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FE7A7" w14:textId="6CA25831" w:rsidR="00E96022" w:rsidRPr="00236153" w:rsidRDefault="00E96022" w:rsidP="00FA7A09">
      <w:pPr>
        <w:pStyle w:val="Titel"/>
      </w:pPr>
      <w:r w:rsidRPr="00236153">
        <w:tab/>
      </w:r>
      <w:bookmarkStart w:id="0" w:name="_Hlk117259638"/>
      <w:bookmarkEnd w:id="0"/>
    </w:p>
    <w:p w14:paraId="2B1E31CF" w14:textId="77777777" w:rsidR="008D7DFD" w:rsidRPr="00236153" w:rsidRDefault="008D7DFD" w:rsidP="008D7DFD">
      <w:pPr>
        <w:rPr>
          <w:lang w:val="en-US"/>
        </w:rPr>
      </w:pPr>
    </w:p>
    <w:p w14:paraId="323241CD" w14:textId="77777777" w:rsidR="00F75EED" w:rsidRPr="00F75EED" w:rsidRDefault="00F75EED" w:rsidP="00F75EED">
      <w:pPr>
        <w:spacing w:before="100" w:beforeAutospacing="1" w:after="100" w:afterAutospacing="1" w:line="240" w:lineRule="auto"/>
        <w:outlineLvl w:val="0"/>
        <w:rPr>
          <w:rFonts w:eastAsiaTheme="majorEastAsia" w:cstheme="majorBidi"/>
          <w:b/>
          <w:bCs/>
          <w:kern w:val="28"/>
          <w:sz w:val="34"/>
          <w:szCs w:val="34"/>
          <w:lang w:val="en-US"/>
        </w:rPr>
      </w:pPr>
      <w:proofErr w:type="spellStart"/>
      <w:r w:rsidRPr="00F75EED">
        <w:rPr>
          <w:rFonts w:eastAsiaTheme="majorEastAsia" w:cstheme="majorBidi"/>
          <w:b/>
          <w:bCs/>
          <w:kern w:val="28"/>
          <w:sz w:val="34"/>
          <w:szCs w:val="34"/>
          <w:lang w:val="en-US"/>
        </w:rPr>
        <w:t>GraphRAG</w:t>
      </w:r>
      <w:proofErr w:type="spellEnd"/>
      <w:r w:rsidRPr="00F75EED">
        <w:rPr>
          <w:rFonts w:eastAsiaTheme="majorEastAsia" w:cstheme="majorBidi"/>
          <w:b/>
          <w:bCs/>
          <w:kern w:val="28"/>
          <w:sz w:val="34"/>
          <w:szCs w:val="34"/>
          <w:lang w:val="en-US"/>
        </w:rPr>
        <w:t>-Enhanced Information Extraction for Sustainable Masonry Decision Support</w:t>
      </w:r>
    </w:p>
    <w:p w14:paraId="5566EBB6" w14:textId="21F6EA19" w:rsidR="00381F49" w:rsidRPr="00F75EED" w:rsidRDefault="00B9074E" w:rsidP="00A97CEA">
      <w:pPr>
        <w:pStyle w:val="Author"/>
        <w:rPr>
          <w:lang w:val="de-DE"/>
        </w:rPr>
      </w:pPr>
      <w:r w:rsidRPr="00F75EED">
        <w:rPr>
          <w:lang w:val="de-DE"/>
        </w:rPr>
        <w:t>Dominik</w:t>
      </w:r>
      <w:r w:rsidR="0055199E" w:rsidRPr="00F75EED">
        <w:rPr>
          <w:lang w:val="de-DE"/>
        </w:rPr>
        <w:t xml:space="preserve"> </w:t>
      </w:r>
      <w:r w:rsidRPr="00F75EED">
        <w:rPr>
          <w:lang w:val="de-DE"/>
        </w:rPr>
        <w:t>Stellmacher</w:t>
      </w:r>
      <w:r w:rsidR="00A45B03" w:rsidRPr="00F75EED">
        <w:rPr>
          <w:rStyle w:val="superscript"/>
          <w:lang w:val="de-DE"/>
        </w:rPr>
        <w:t>1</w:t>
      </w:r>
      <w:r w:rsidR="0055199E" w:rsidRPr="00F75EED">
        <w:rPr>
          <w:lang w:val="de-DE"/>
        </w:rPr>
        <w:t xml:space="preserve"> </w:t>
      </w:r>
      <w:r w:rsidR="00477230" w:rsidRPr="00F75EED">
        <w:rPr>
          <w:lang w:val="de-DE"/>
        </w:rPr>
        <w:t>|</w:t>
      </w:r>
      <w:r w:rsidR="0055199E" w:rsidRPr="00F75EED">
        <w:rPr>
          <w:lang w:val="de-DE"/>
        </w:rPr>
        <w:t xml:space="preserve"> </w:t>
      </w:r>
      <w:r w:rsidR="00F515F4" w:rsidRPr="00F75EED">
        <w:rPr>
          <w:lang w:val="de-DE"/>
        </w:rPr>
        <w:t>Karina Große Lögten</w:t>
      </w:r>
      <w:r w:rsidR="00F515F4" w:rsidRPr="00F75EED">
        <w:rPr>
          <w:rStyle w:val="superscript"/>
          <w:lang w:val="de-DE"/>
        </w:rPr>
        <w:t>2</w:t>
      </w:r>
      <w:r w:rsidR="00F515F4" w:rsidRPr="00F75EED">
        <w:rPr>
          <w:lang w:val="de-DE"/>
        </w:rPr>
        <w:t xml:space="preserve">| </w:t>
      </w:r>
      <w:r w:rsidRPr="00F75EED">
        <w:rPr>
          <w:lang w:val="de-DE"/>
        </w:rPr>
        <w:t>Agnes</w:t>
      </w:r>
      <w:r w:rsidR="0055199E" w:rsidRPr="00F75EED">
        <w:rPr>
          <w:lang w:val="de-DE"/>
        </w:rPr>
        <w:t xml:space="preserve"> </w:t>
      </w:r>
      <w:r w:rsidRPr="00F75EED">
        <w:rPr>
          <w:lang w:val="de-DE"/>
        </w:rPr>
        <w:t>Kelm</w:t>
      </w:r>
      <w:r w:rsidR="0087721C" w:rsidRPr="00F75EED">
        <w:rPr>
          <w:rStyle w:val="superscript"/>
          <w:lang w:val="de-DE"/>
        </w:rPr>
        <w:t>1</w:t>
      </w:r>
      <w:r w:rsidR="0055199E" w:rsidRPr="00F75EED">
        <w:rPr>
          <w:lang w:val="de-DE"/>
        </w:rPr>
        <w:t xml:space="preserve"> </w:t>
      </w:r>
      <w:r w:rsidR="00077FBB" w:rsidRPr="00F75EED">
        <w:rPr>
          <w:lang w:val="de-DE"/>
        </w:rPr>
        <w:t>|</w:t>
      </w:r>
      <w:r w:rsidR="0055199E" w:rsidRPr="00F75EED">
        <w:rPr>
          <w:lang w:val="de-DE"/>
        </w:rPr>
        <w:t xml:space="preserve"> </w:t>
      </w:r>
      <w:r w:rsidRPr="00F75EED">
        <w:rPr>
          <w:lang w:val="de-DE"/>
        </w:rPr>
        <w:t>Anica</w:t>
      </w:r>
      <w:r w:rsidR="0055199E" w:rsidRPr="00F75EED">
        <w:rPr>
          <w:lang w:val="de-DE"/>
        </w:rPr>
        <w:t xml:space="preserve"> </w:t>
      </w:r>
      <w:r w:rsidRPr="00F75EED">
        <w:rPr>
          <w:lang w:val="de-DE"/>
        </w:rPr>
        <w:t>Meins-Becker</w:t>
      </w:r>
      <w:r w:rsidR="0087721C" w:rsidRPr="00F75EED">
        <w:rPr>
          <w:rStyle w:val="superscript"/>
          <w:lang w:val="de-DE"/>
        </w:rPr>
        <w:t>1</w:t>
      </w:r>
    </w:p>
    <w:p w14:paraId="686D8ED7" w14:textId="77777777" w:rsidR="00912197" w:rsidRPr="00236153" w:rsidRDefault="00947CDD" w:rsidP="00A97CEA">
      <w:pPr>
        <w:rPr>
          <w:lang w:val="en-US"/>
        </w:rPr>
      </w:pPr>
      <w:r w:rsidRPr="00236153">
        <w:rPr>
          <w:noProof/>
          <w:lang w:val="en-US"/>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746B2C" w:rsidRPr="004B418F" w:rsidRDefault="00746B2C" w:rsidP="00A97CEA">
                            <w:pPr>
                              <w:rPr>
                                <w:b/>
                                <w:bCs/>
                                <w:sz w:val="18"/>
                                <w:szCs w:val="18"/>
                                <w:lang w:val="en-US"/>
                              </w:rPr>
                            </w:pPr>
                            <w:r w:rsidRPr="004B418F">
                              <w:rPr>
                                <w:b/>
                                <w:bCs/>
                                <w:sz w:val="18"/>
                                <w:szCs w:val="18"/>
                                <w:lang w:val="en-US"/>
                              </w:rPr>
                              <w:t>Correspondence</w:t>
                            </w:r>
                          </w:p>
                          <w:p w14:paraId="519FAE60" w14:textId="20B8D915" w:rsidR="00746B2C" w:rsidRPr="00477230" w:rsidRDefault="00746B2C" w:rsidP="00A97CEA">
                            <w:pPr>
                              <w:pStyle w:val="correspondence-affiliation"/>
                              <w:rPr>
                                <w:lang w:val="en-US"/>
                              </w:rPr>
                            </w:pPr>
                            <w:r w:rsidRPr="00477230">
                              <w:rPr>
                                <w:lang w:val="en-US"/>
                              </w:rPr>
                              <w:t xml:space="preserve">Dr. </w:t>
                            </w:r>
                            <w:r>
                              <w:rPr>
                                <w:lang w:val="en-US"/>
                              </w:rPr>
                              <w:t>Paul Smith</w:t>
                            </w:r>
                          </w:p>
                          <w:p w14:paraId="75F189B7" w14:textId="581AD38D" w:rsidR="00746B2C" w:rsidRPr="00477230" w:rsidRDefault="00746B2C" w:rsidP="00A97CEA">
                            <w:pPr>
                              <w:pStyle w:val="correspondence-affiliation"/>
                              <w:rPr>
                                <w:lang w:val="en-US"/>
                              </w:rPr>
                            </w:pPr>
                            <w:r>
                              <w:rPr>
                                <w:lang w:val="en-US"/>
                              </w:rPr>
                              <w:t>University of Wuppertal</w:t>
                            </w:r>
                          </w:p>
                          <w:p w14:paraId="4E3D2073" w14:textId="43FE5845" w:rsidR="00746B2C" w:rsidRPr="00477230" w:rsidRDefault="00746B2C" w:rsidP="00A97CEA">
                            <w:pPr>
                              <w:pStyle w:val="correspondence-affiliation"/>
                              <w:rPr>
                                <w:lang w:val="en-US"/>
                              </w:rPr>
                            </w:pPr>
                            <w:r w:rsidRPr="00477230">
                              <w:rPr>
                                <w:lang w:val="en-US"/>
                              </w:rPr>
                              <w:t xml:space="preserve">Institute for </w:t>
                            </w:r>
                            <w:r>
                              <w:rPr>
                                <w:lang w:val="en-US"/>
                              </w:rPr>
                              <w:t>Net Zero Studies</w:t>
                            </w:r>
                          </w:p>
                          <w:p w14:paraId="1A12B612" w14:textId="09F91C9F" w:rsidR="00746B2C" w:rsidRPr="00477230" w:rsidRDefault="00746B2C" w:rsidP="00A97CEA">
                            <w:pPr>
                              <w:pStyle w:val="correspondence-affiliation"/>
                              <w:rPr>
                                <w:lang w:val="en-US"/>
                              </w:rPr>
                            </w:pPr>
                            <w:proofErr w:type="spellStart"/>
                            <w:r>
                              <w:rPr>
                                <w:lang w:val="en-US"/>
                              </w:rPr>
                              <w:t>Gaußstreet</w:t>
                            </w:r>
                            <w:proofErr w:type="spellEnd"/>
                            <w:r>
                              <w:rPr>
                                <w:lang w:val="en-US"/>
                              </w:rPr>
                              <w:t xml:space="preserve"> 500</w:t>
                            </w:r>
                          </w:p>
                          <w:p w14:paraId="5ADF7F4B" w14:textId="7B9FF943" w:rsidR="00746B2C" w:rsidRPr="0000277A" w:rsidRDefault="00746B2C" w:rsidP="00A97CEA">
                            <w:pPr>
                              <w:pStyle w:val="correspondence-affiliation"/>
                              <w:rPr>
                                <w:lang w:val="en-US"/>
                              </w:rPr>
                            </w:pPr>
                            <w:r>
                              <w:rPr>
                                <w:lang w:val="en-US"/>
                              </w:rPr>
                              <w:t>42119 Wuppertal</w:t>
                            </w:r>
                            <w:r w:rsidRPr="0000277A">
                              <w:rPr>
                                <w:lang w:val="en-US"/>
                              </w:rPr>
                              <w:br/>
                              <w:t xml:space="preserve">Email: </w:t>
                            </w:r>
                            <w:hyperlink r:id="rId11" w:history="1">
                              <w:r w:rsidRPr="008F479D">
                                <w:rPr>
                                  <w:rStyle w:val="Hyperlink"/>
                                  <w:sz w:val="14"/>
                                  <w:szCs w:val="14"/>
                                  <w:lang w:val="en-US"/>
                                </w:rPr>
                                <w:t>p.smith@uni-wuppertal.de</w:t>
                              </w:r>
                            </w:hyperlink>
                          </w:p>
                          <w:p w14:paraId="0BE3A46F" w14:textId="0DEBF484" w:rsidR="00746B2C" w:rsidRPr="0000277A" w:rsidRDefault="00746B2C" w:rsidP="00A97CEA">
                            <w:pPr>
                              <w:pStyle w:val="correspondence-affiliation"/>
                              <w:rPr>
                                <w:lang w:val="en-US"/>
                              </w:rPr>
                            </w:pPr>
                          </w:p>
                          <w:p w14:paraId="60CA48A0" w14:textId="40D08BC0" w:rsidR="00746B2C" w:rsidRDefault="00746B2C" w:rsidP="00A1544C">
                            <w:pPr>
                              <w:pStyle w:val="correspondence-affiliation"/>
                              <w:rPr>
                                <w:lang w:val="en-US"/>
                              </w:rPr>
                            </w:pPr>
                            <w:r w:rsidRPr="008A47DA">
                              <w:rPr>
                                <w:rStyle w:val="superscript"/>
                              </w:rPr>
                              <w:t xml:space="preserve">1 </w:t>
                            </w:r>
                            <w:r>
                              <w:rPr>
                                <w:lang w:val="en-US"/>
                              </w:rPr>
                              <w:t>Department of Digital Design, Construction and Operation, University of Wuppertal, Germany</w:t>
                            </w:r>
                          </w:p>
                          <w:p w14:paraId="1530AAAC" w14:textId="1DB0CFBE" w:rsidR="00746B2C" w:rsidRPr="002E4A93" w:rsidRDefault="00746B2C" w:rsidP="00A1544C">
                            <w:pPr>
                              <w:pStyle w:val="correspondence-affiliation"/>
                              <w:rPr>
                                <w:vertAlign w:val="superscript"/>
                                <w:lang w:val="en-US"/>
                              </w:rPr>
                            </w:pPr>
                            <w:r w:rsidRPr="00AD6F07">
                              <w:rPr>
                                <w:rStyle w:val="superscript"/>
                                <w:lang w:val="en-US"/>
                              </w:rPr>
                              <w:t xml:space="preserve">2 </w:t>
                            </w:r>
                            <w:r>
                              <w:rPr>
                                <w:lang w:val="en-US"/>
                              </w:rPr>
                              <w:t>List Eco, Cologne, Germany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98A13" id="_x0000_t202" coordsize="21600,21600" o:spt="202" path="m,l,21600r21600,l21600,xe">
                <v:stroke joinstyle="miter"/>
                <v:path gradientshapeok="t" o:connecttype="rect"/>
              </v:shapetype>
              <v:shape id="_x0000_s1026"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" stroked="f">
                <v:textbox inset="0,,0">
                  <w:txbxContent>
                    <w:p w14:paraId="57903074" w14:textId="77777777" w:rsidR="00746B2C" w:rsidRPr="004B418F" w:rsidRDefault="00746B2C" w:rsidP="00A97CEA">
                      <w:pPr>
                        <w:rPr>
                          <w:b/>
                          <w:bCs/>
                          <w:sz w:val="18"/>
                          <w:szCs w:val="18"/>
                          <w:lang w:val="en-US"/>
                        </w:rPr>
                      </w:pPr>
                      <w:r w:rsidRPr="004B418F">
                        <w:rPr>
                          <w:b/>
                          <w:bCs/>
                          <w:sz w:val="18"/>
                          <w:szCs w:val="18"/>
                          <w:lang w:val="en-US"/>
                        </w:rPr>
                        <w:t>Correspondence</w:t>
                      </w:r>
                    </w:p>
                    <w:p w14:paraId="519FAE60" w14:textId="20B8D915" w:rsidR="00746B2C" w:rsidRPr="00477230" w:rsidRDefault="00746B2C" w:rsidP="00A97CEA">
                      <w:pPr>
                        <w:pStyle w:val="correspondence-affiliation"/>
                        <w:rPr>
                          <w:lang w:val="en-US"/>
                        </w:rPr>
                      </w:pPr>
                      <w:r w:rsidRPr="00477230">
                        <w:rPr>
                          <w:lang w:val="en-US"/>
                        </w:rPr>
                        <w:t xml:space="preserve">Dr. </w:t>
                      </w:r>
                      <w:r>
                        <w:rPr>
                          <w:lang w:val="en-US"/>
                        </w:rPr>
                        <w:t>Paul Smith</w:t>
                      </w:r>
                    </w:p>
                    <w:p w14:paraId="75F189B7" w14:textId="581AD38D" w:rsidR="00746B2C" w:rsidRPr="00477230" w:rsidRDefault="00746B2C" w:rsidP="00A97CEA">
                      <w:pPr>
                        <w:pStyle w:val="correspondence-affiliation"/>
                        <w:rPr>
                          <w:lang w:val="en-US"/>
                        </w:rPr>
                      </w:pPr>
                      <w:r>
                        <w:rPr>
                          <w:lang w:val="en-US"/>
                        </w:rPr>
                        <w:t>University of Wuppertal</w:t>
                      </w:r>
                    </w:p>
                    <w:p w14:paraId="4E3D2073" w14:textId="43FE5845" w:rsidR="00746B2C" w:rsidRPr="00477230" w:rsidRDefault="00746B2C" w:rsidP="00A97CEA">
                      <w:pPr>
                        <w:pStyle w:val="correspondence-affiliation"/>
                        <w:rPr>
                          <w:lang w:val="en-US"/>
                        </w:rPr>
                      </w:pPr>
                      <w:r w:rsidRPr="00477230">
                        <w:rPr>
                          <w:lang w:val="en-US"/>
                        </w:rPr>
                        <w:t xml:space="preserve">Institute for </w:t>
                      </w:r>
                      <w:r>
                        <w:rPr>
                          <w:lang w:val="en-US"/>
                        </w:rPr>
                        <w:t>Net Zero Studies</w:t>
                      </w:r>
                    </w:p>
                    <w:p w14:paraId="1A12B612" w14:textId="09F91C9F" w:rsidR="00746B2C" w:rsidRPr="00477230" w:rsidRDefault="00746B2C" w:rsidP="00A97CEA">
                      <w:pPr>
                        <w:pStyle w:val="correspondence-affiliation"/>
                        <w:rPr>
                          <w:lang w:val="en-US"/>
                        </w:rPr>
                      </w:pPr>
                      <w:proofErr w:type="spellStart"/>
                      <w:r>
                        <w:rPr>
                          <w:lang w:val="en-US"/>
                        </w:rPr>
                        <w:t>Gaußstreet</w:t>
                      </w:r>
                      <w:proofErr w:type="spellEnd"/>
                      <w:r>
                        <w:rPr>
                          <w:lang w:val="en-US"/>
                        </w:rPr>
                        <w:t xml:space="preserve"> 500</w:t>
                      </w:r>
                    </w:p>
                    <w:p w14:paraId="5ADF7F4B" w14:textId="7B9FF943" w:rsidR="00746B2C" w:rsidRPr="0000277A" w:rsidRDefault="00746B2C" w:rsidP="00A97CEA">
                      <w:pPr>
                        <w:pStyle w:val="correspondence-affiliation"/>
                        <w:rPr>
                          <w:lang w:val="en-US"/>
                        </w:rPr>
                      </w:pPr>
                      <w:r>
                        <w:rPr>
                          <w:lang w:val="en-US"/>
                        </w:rPr>
                        <w:t>42119 Wuppertal</w:t>
                      </w:r>
                      <w:r w:rsidRPr="0000277A">
                        <w:rPr>
                          <w:lang w:val="en-US"/>
                        </w:rPr>
                        <w:br/>
                        <w:t xml:space="preserve">Email: </w:t>
                      </w:r>
                      <w:hyperlink r:id="rId12" w:history="1">
                        <w:r w:rsidRPr="008F479D">
                          <w:rPr>
                            <w:rStyle w:val="Hyperlink"/>
                            <w:sz w:val="14"/>
                            <w:szCs w:val="14"/>
                            <w:lang w:val="en-US"/>
                          </w:rPr>
                          <w:t>p.smith@uni-wuppertal.de</w:t>
                        </w:r>
                      </w:hyperlink>
                    </w:p>
                    <w:p w14:paraId="0BE3A46F" w14:textId="0DEBF484" w:rsidR="00746B2C" w:rsidRPr="0000277A" w:rsidRDefault="00746B2C" w:rsidP="00A97CEA">
                      <w:pPr>
                        <w:pStyle w:val="correspondence-affiliation"/>
                        <w:rPr>
                          <w:lang w:val="en-US"/>
                        </w:rPr>
                      </w:pPr>
                    </w:p>
                    <w:p w14:paraId="60CA48A0" w14:textId="40D08BC0" w:rsidR="00746B2C" w:rsidRDefault="00746B2C" w:rsidP="00A1544C">
                      <w:pPr>
                        <w:pStyle w:val="correspondence-affiliation"/>
                        <w:rPr>
                          <w:lang w:val="en-US"/>
                        </w:rPr>
                      </w:pPr>
                      <w:r w:rsidRPr="008A47DA">
                        <w:rPr>
                          <w:rStyle w:val="superscript"/>
                        </w:rPr>
                        <w:t xml:space="preserve">1 </w:t>
                      </w:r>
                      <w:r>
                        <w:rPr>
                          <w:lang w:val="en-US"/>
                        </w:rPr>
                        <w:t>Department of Digital Design, Construction and Operation, University of Wuppertal, Germany</w:t>
                      </w:r>
                    </w:p>
                    <w:p w14:paraId="1530AAAC" w14:textId="1DB0CFBE" w:rsidR="00746B2C" w:rsidRPr="002E4A93" w:rsidRDefault="00746B2C" w:rsidP="00A1544C">
                      <w:pPr>
                        <w:pStyle w:val="correspondence-affiliation"/>
                        <w:rPr>
                          <w:vertAlign w:val="superscript"/>
                          <w:lang w:val="en-US"/>
                        </w:rPr>
                      </w:pPr>
                      <w:r w:rsidRPr="00AD6F07">
                        <w:rPr>
                          <w:rStyle w:val="superscript"/>
                          <w:lang w:val="en-US"/>
                        </w:rPr>
                        <w:t xml:space="preserve">2 </w:t>
                      </w:r>
                      <w:r>
                        <w:rPr>
                          <w:lang w:val="en-US"/>
                        </w:rPr>
                        <w:t>List Eco, Cologne, Germany</w:t>
                      </w:r>
                    </w:p>
                  </w:txbxContent>
                </v:textbox>
                <w10:wrap type="square" anchorx="margin"/>
              </v:shape>
            </w:pict>
          </mc:Fallback>
        </mc:AlternateContent>
      </w:r>
      <w:r w:rsidRPr="00236153">
        <w:rPr>
          <w:noProof/>
          <w:lang w:val="en-US"/>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746B2C" w:rsidRPr="00B9074E" w:rsidRDefault="00746B2C" w:rsidP="00A97CEA">
                            <w:pPr>
                              <w:pStyle w:val="Abstract"/>
                              <w:rPr>
                                <w:rStyle w:val="Fett"/>
                                <w:sz w:val="18"/>
                                <w:szCs w:val="18"/>
                                <w:lang w:val="de-DE"/>
                              </w:rPr>
                            </w:pPr>
                            <w:r w:rsidRPr="00B9074E">
                              <w:rPr>
                                <w:rStyle w:val="Fett"/>
                                <w:sz w:val="18"/>
                                <w:szCs w:val="18"/>
                                <w:lang w:val="de-DE"/>
                              </w:rPr>
                              <w:t>Abstract</w:t>
                            </w:r>
                          </w:p>
                          <w:p w14:paraId="4B7FA97F" w14:textId="61354E1C" w:rsidR="004B236E" w:rsidRPr="004B236E" w:rsidRDefault="004B236E" w:rsidP="000E39A6">
                            <w:pPr>
                              <w:rPr>
                                <w:lang w:val="en-US"/>
                              </w:rPr>
                            </w:pPr>
                            <w:r>
                              <w:t>Reliable, standards-compliant data are essential for sustainable material decisions in the construction industry; however, such information is often only available in unstructured PDF formats, such as technical, safety, or Environmental Product Declarations (EPDs). This study presents an end-to-end pipeline based on a graph-based Retrieval-Augmented Generation architecture (</w:t>
                            </w:r>
                            <w:proofErr w:type="spellStart"/>
                            <w:r>
                              <w:t>GraphRAG</w:t>
                            </w:r>
                            <w:proofErr w:type="spellEnd"/>
                            <w:r>
                              <w:t xml:space="preserve">). The pipeline converts EPDs into standardized JSON structures using rule-based processing, while other document types are transformed into TXT or CSV/Excel formats. Products are classified in compliance with relevant standards—by trade, product group, and type—using embeddings with large language model (LLM)-assisted validation. Variant-specific, standards-relevant attributes are extracted with harmonized units, and all results, including source and quality metadata, are stored in a knowledge graph. Applied to ten masonry products, the system achieved 100% type classification accuracy (70% without validation) and precision = recall = 1.00 for variant detection; all metrics passed self-consistency validation. The graph-based representation enables multi-criteria queries—such as selecting the most ecologically </w:t>
                            </w:r>
                            <w:proofErr w:type="spellStart"/>
                            <w:r>
                              <w:t>favorable</w:t>
                            </w:r>
                            <w:proofErr w:type="spellEnd"/>
                            <w:r>
                              <w:t xml:space="preserve"> product for given performance requirements—and provides an auditable foundation for multi-criteria decision-making and assessment frameworks.</w:t>
                            </w:r>
                          </w:p>
                          <w:p w14:paraId="73793760" w14:textId="77777777" w:rsidR="00746B2C" w:rsidRPr="00F75EED" w:rsidRDefault="00746B2C" w:rsidP="000E39A6">
                            <w:pPr>
                              <w:widowControl/>
                              <w:spacing w:before="100" w:beforeAutospacing="1" w:after="100" w:afterAutospacing="1" w:line="240" w:lineRule="auto"/>
                              <w:jc w:val="left"/>
                              <w:rPr>
                                <w:rStyle w:val="Keywords"/>
                                <w:b/>
                                <w:sz w:val="18"/>
                                <w:szCs w:val="18"/>
                              </w:rPr>
                            </w:pPr>
                            <w:r w:rsidRPr="00F75EED">
                              <w:rPr>
                                <w:rStyle w:val="Keywords"/>
                                <w:b/>
                                <w:sz w:val="18"/>
                                <w:szCs w:val="18"/>
                              </w:rPr>
                              <w:t>Keywords</w:t>
                            </w:r>
                          </w:p>
                          <w:p w14:paraId="23128F11" w14:textId="48CC698D" w:rsidR="00746B2C" w:rsidRPr="000E39A6" w:rsidRDefault="00F75EED" w:rsidP="000E39A6">
                            <w:pPr>
                              <w:widowControl/>
                              <w:spacing w:before="100" w:beforeAutospacing="1" w:after="100" w:afterAutospacing="1" w:line="240" w:lineRule="auto"/>
                              <w:jc w:val="left"/>
                              <w:rPr>
                                <w:rFonts w:ascii="Times New Roman" w:hAnsi="Times New Roman"/>
                                <w:sz w:val="24"/>
                                <w:szCs w:val="24"/>
                                <w:lang w:val="en-US"/>
                              </w:rPr>
                            </w:pPr>
                            <w:r>
                              <w:rPr>
                                <w:lang w:val="en-US"/>
                              </w:rPr>
                              <w:t>Product Selection, Decision Support System, Large Language Model, Self-</w:t>
                            </w:r>
                            <w:r w:rsidR="00DC69EC">
                              <w:rPr>
                                <w:lang w:val="en-US"/>
                              </w:rPr>
                              <w:t>C</w:t>
                            </w:r>
                            <w:r>
                              <w:rPr>
                                <w:lang w:val="en-US"/>
                              </w:rPr>
                              <w:t xml:space="preserve">onsistency </w:t>
                            </w:r>
                            <w:r w:rsidR="00DC69EC">
                              <w:rPr>
                                <w:lang w:val="en-US"/>
                              </w:rPr>
                              <w:t>V</w:t>
                            </w:r>
                            <w:r>
                              <w:rPr>
                                <w:lang w:val="en-US"/>
                              </w:rPr>
                              <w:t xml:space="preserve">alidation, </w:t>
                            </w:r>
                            <w:r w:rsidR="00DC69EC">
                              <w:rPr>
                                <w:lang w:val="en-US"/>
                              </w:rPr>
                              <w:t>V</w:t>
                            </w:r>
                            <w:r>
                              <w:rPr>
                                <w:lang w:val="en-US"/>
                              </w:rPr>
                              <w:t xml:space="preserve">ariant </w:t>
                            </w:r>
                            <w:r w:rsidR="00DC69EC">
                              <w:rPr>
                                <w:lang w:val="en-US"/>
                              </w:rPr>
                              <w:t>D</w:t>
                            </w:r>
                            <w:r>
                              <w:rPr>
                                <w:lang w:val="en-US"/>
                              </w:rPr>
                              <w:t>etection</w:t>
                            </w:r>
                          </w:p>
                        </w:txbxContent>
                      </wps:txbx>
                      <wps:bodyPr rot="0" vert="horz" wrap="square" lIns="91440" tIns="45720" rIns="91440" bIns="45720" anchor="t" anchorCtr="0">
                        <a:spAutoFit/>
                      </wps:bodyPr>
                    </wps:wsp>
                  </a:graphicData>
                </a:graphic>
              </wp:inline>
            </w:drawing>
          </mc:Choice>
          <mc:Fallback>
            <w:pict>
              <v:shape w14:anchorId="4B8D4130" id="Textfeld 2" o:spid="_x0000_s1027"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" fillcolor="#f2f2f2 [3052]" stroked="f">
                <v:textbox style="mso-fit-shape-to-text:t">
                  <w:txbxContent>
                    <w:p w14:paraId="237218E8" w14:textId="77777777" w:rsidR="00746B2C" w:rsidRPr="00B9074E" w:rsidRDefault="00746B2C" w:rsidP="00A97CEA">
                      <w:pPr>
                        <w:pStyle w:val="Abstract"/>
                        <w:rPr>
                          <w:rStyle w:val="Fett"/>
                          <w:sz w:val="18"/>
                          <w:szCs w:val="18"/>
                          <w:lang w:val="de-DE"/>
                        </w:rPr>
                      </w:pPr>
                      <w:r w:rsidRPr="00B9074E">
                        <w:rPr>
                          <w:rStyle w:val="Fett"/>
                          <w:sz w:val="18"/>
                          <w:szCs w:val="18"/>
                          <w:lang w:val="de-DE"/>
                        </w:rPr>
                        <w:t>Abstract</w:t>
                      </w:r>
                    </w:p>
                    <w:p w14:paraId="4B7FA97F" w14:textId="61354E1C" w:rsidR="004B236E" w:rsidRPr="004B236E" w:rsidRDefault="004B236E" w:rsidP="000E39A6">
                      <w:pPr>
                        <w:rPr>
                          <w:lang w:val="en-US"/>
                        </w:rPr>
                      </w:pPr>
                      <w:r>
                        <w:t>Reliable, standards-compliant data are essential for sustainable material decisions in the construction industry; however, such information is often only available in unstructured PDF formats, such as technical, safety, or Environmental Product Declarations (EPDs). This study presents an end-to-end pipeline based on a graph-based Retrieval-Augmented Generation architecture (</w:t>
                      </w:r>
                      <w:proofErr w:type="spellStart"/>
                      <w:r>
                        <w:t>GraphRAG</w:t>
                      </w:r>
                      <w:proofErr w:type="spellEnd"/>
                      <w:r>
                        <w:t xml:space="preserve">). The pipeline converts EPDs into standardized JSON structures using rule-based processing, while other document types are transformed into TXT or CSV/Excel formats. Products are classified in compliance with relevant standards—by trade, product group, and type—using embeddings with large language model (LLM)-assisted validation. Variant-specific, standards-relevant attributes are extracted with harmonized units, and all results, including source and quality metadata, are stored in a knowledge graph. Applied to ten masonry products, the system achieved 100% type classification accuracy (70% without validation) and precision = recall = 1.00 for variant detection; all metrics passed self-consistency validation. The graph-based representation enables multi-criteria queries—such as selecting the most ecologically </w:t>
                      </w:r>
                      <w:proofErr w:type="spellStart"/>
                      <w:r>
                        <w:t>favorable</w:t>
                      </w:r>
                      <w:proofErr w:type="spellEnd"/>
                      <w:r>
                        <w:t xml:space="preserve"> product for given performance requirements—and provides an auditable foundation for multi-criteria decision-making and assessment frameworks.</w:t>
                      </w:r>
                    </w:p>
                    <w:p w14:paraId="73793760" w14:textId="77777777" w:rsidR="00746B2C" w:rsidRPr="00F75EED" w:rsidRDefault="00746B2C" w:rsidP="000E39A6">
                      <w:pPr>
                        <w:widowControl/>
                        <w:spacing w:before="100" w:beforeAutospacing="1" w:after="100" w:afterAutospacing="1" w:line="240" w:lineRule="auto"/>
                        <w:jc w:val="left"/>
                        <w:rPr>
                          <w:rStyle w:val="Keywords"/>
                          <w:b/>
                          <w:sz w:val="18"/>
                          <w:szCs w:val="18"/>
                        </w:rPr>
                      </w:pPr>
                      <w:r w:rsidRPr="00F75EED">
                        <w:rPr>
                          <w:rStyle w:val="Keywords"/>
                          <w:b/>
                          <w:sz w:val="18"/>
                          <w:szCs w:val="18"/>
                        </w:rPr>
                        <w:t>Keywords</w:t>
                      </w:r>
                    </w:p>
                    <w:p w14:paraId="23128F11" w14:textId="48CC698D" w:rsidR="00746B2C" w:rsidRPr="000E39A6" w:rsidRDefault="00F75EED" w:rsidP="000E39A6">
                      <w:pPr>
                        <w:widowControl/>
                        <w:spacing w:before="100" w:beforeAutospacing="1" w:after="100" w:afterAutospacing="1" w:line="240" w:lineRule="auto"/>
                        <w:jc w:val="left"/>
                        <w:rPr>
                          <w:rFonts w:ascii="Times New Roman" w:hAnsi="Times New Roman"/>
                          <w:sz w:val="24"/>
                          <w:szCs w:val="24"/>
                          <w:lang w:val="en-US"/>
                        </w:rPr>
                      </w:pPr>
                      <w:r>
                        <w:rPr>
                          <w:lang w:val="en-US"/>
                        </w:rPr>
                        <w:t>Product Selection, Decision Support System, Large Language Model, Self-</w:t>
                      </w:r>
                      <w:r w:rsidR="00DC69EC">
                        <w:rPr>
                          <w:lang w:val="en-US"/>
                        </w:rPr>
                        <w:t>C</w:t>
                      </w:r>
                      <w:r>
                        <w:rPr>
                          <w:lang w:val="en-US"/>
                        </w:rPr>
                        <w:t xml:space="preserve">onsistency </w:t>
                      </w:r>
                      <w:r w:rsidR="00DC69EC">
                        <w:rPr>
                          <w:lang w:val="en-US"/>
                        </w:rPr>
                        <w:t>V</w:t>
                      </w:r>
                      <w:r>
                        <w:rPr>
                          <w:lang w:val="en-US"/>
                        </w:rPr>
                        <w:t xml:space="preserve">alidation, </w:t>
                      </w:r>
                      <w:r w:rsidR="00DC69EC">
                        <w:rPr>
                          <w:lang w:val="en-US"/>
                        </w:rPr>
                        <w:t>V</w:t>
                      </w:r>
                      <w:r>
                        <w:rPr>
                          <w:lang w:val="en-US"/>
                        </w:rPr>
                        <w:t xml:space="preserve">ariant </w:t>
                      </w:r>
                      <w:r w:rsidR="00DC69EC">
                        <w:rPr>
                          <w:lang w:val="en-US"/>
                        </w:rPr>
                        <w:t>D</w:t>
                      </w:r>
                      <w:r>
                        <w:rPr>
                          <w:lang w:val="en-US"/>
                        </w:rPr>
                        <w:t>etection</w:t>
                      </w:r>
                    </w:p>
                  </w:txbxContent>
                </v:textbox>
                <w10:anchorlock/>
              </v:shape>
            </w:pict>
          </mc:Fallback>
        </mc:AlternateContent>
      </w:r>
    </w:p>
    <w:p w14:paraId="4E0DB342" w14:textId="77777777" w:rsidR="00947CDD" w:rsidRPr="00236153" w:rsidRDefault="00947CDD" w:rsidP="00A97CEA">
      <w:pPr>
        <w:rPr>
          <w:lang w:val="en-US"/>
        </w:rPr>
      </w:pPr>
    </w:p>
    <w:p w14:paraId="7EA2CD0E" w14:textId="77777777" w:rsidR="00ED0C82" w:rsidRPr="00236153" w:rsidRDefault="00ED0C82" w:rsidP="00A97CEA">
      <w:pPr>
        <w:rPr>
          <w:lang w:val="en-US"/>
        </w:rPr>
        <w:sectPr w:rsidR="00ED0C82" w:rsidRPr="00236153" w:rsidSect="00D53026">
          <w:headerReference w:type="first" r:id="rId13"/>
          <w:type w:val="continuous"/>
          <w:pgSz w:w="11907" w:h="16840" w:code="9"/>
          <w:pgMar w:top="851" w:right="851" w:bottom="1134" w:left="851" w:header="567" w:footer="454" w:gutter="0"/>
          <w:cols w:space="284"/>
          <w:titlePg/>
          <w:docGrid w:linePitch="245"/>
        </w:sectPr>
      </w:pPr>
    </w:p>
    <w:p w14:paraId="46A1895F" w14:textId="58A156BB" w:rsidR="00DD14E8" w:rsidRPr="00236153" w:rsidRDefault="00011954" w:rsidP="004B418F">
      <w:pPr>
        <w:pStyle w:val="berschrift1"/>
        <w:rPr>
          <w:lang w:val="en-US"/>
        </w:rPr>
      </w:pPr>
      <w:r w:rsidRPr="00236153">
        <w:rPr>
          <w:lang w:val="en-US"/>
        </w:rPr>
        <w:t>Introduction</w:t>
      </w:r>
    </w:p>
    <w:p w14:paraId="267F933B" w14:textId="77777777" w:rsidR="00236153" w:rsidRPr="00236153" w:rsidRDefault="00236153" w:rsidP="00236153">
      <w:pPr>
        <w:rPr>
          <w:lang w:val="en-US"/>
        </w:rPr>
      </w:pPr>
      <w:r w:rsidRPr="00236153">
        <w:rPr>
          <w:lang w:val="en-US"/>
        </w:rPr>
        <w:t>The construction sector accounts for an estimated 37% of global energy- and process-related CO₂ emissions [1]. Achieving climate policy goals, such as those of the European Green Deal, requires that construction product selection systematically consider not only economic and technical, but also ecological and socio-cultural criteria [2]. Multi-Criteria Decision Making (MCDM) provides a structured framework for this, enabling product choices to be assessed using environmental indicators, costs, and performance- and health-related data [3]. For sustainable construction products, a data-driven MCDM process is essential, as only the integrated evaluation of all relevant factors ensures robust decisions.</w:t>
      </w:r>
    </w:p>
    <w:p w14:paraId="074007F1" w14:textId="77777777" w:rsidR="00236153" w:rsidRPr="00236153" w:rsidRDefault="00236153" w:rsidP="00236153">
      <w:pPr>
        <w:rPr>
          <w:lang w:val="en-US"/>
        </w:rPr>
      </w:pPr>
      <w:r w:rsidRPr="00236153">
        <w:rPr>
          <w:lang w:val="en-US"/>
        </w:rPr>
        <w:t xml:space="preserve">In practice, much of the required product information exists in unstructured PDFs—such as technical data sheets </w:t>
      </w:r>
      <w:r w:rsidRPr="00236153">
        <w:rPr>
          <w:lang w:val="en-US"/>
        </w:rPr>
        <w:t>(TDS), safety data sheets (SDS), Environmental Product Declarations (EPD), or Declarations of Performance (</w:t>
      </w:r>
      <w:proofErr w:type="spellStart"/>
      <w:r w:rsidRPr="00236153">
        <w:rPr>
          <w:lang w:val="en-US"/>
        </w:rPr>
        <w:t>DoP</w:t>
      </w:r>
      <w:proofErr w:type="spellEnd"/>
      <w:r w:rsidRPr="00236153">
        <w:rPr>
          <w:lang w:val="en-US"/>
        </w:rPr>
        <w:t>). Over 85% of building-related data is unstructured [4], forcing practitioners into time-consuming manual searches and leading to frequent information loss. Despite the abundance of data, about 96% of collected project information remains unused [5] due to the lack of systematic processing—creating a “dark data” barrier to data-driven decision-making.</w:t>
      </w:r>
    </w:p>
    <w:p w14:paraId="3E7D634C" w14:textId="77777777" w:rsidR="00236153" w:rsidRPr="00236153" w:rsidRDefault="00236153" w:rsidP="00236153">
      <w:pPr>
        <w:rPr>
          <w:lang w:val="en-US"/>
        </w:rPr>
      </w:pPr>
      <w:r w:rsidRPr="00236153">
        <w:rPr>
          <w:lang w:val="en-US"/>
        </w:rPr>
        <w:t xml:space="preserve">This paper addresses this gap with an approach for automated information extraction from unstructured construction product documents. Within the research project </w:t>
      </w:r>
      <w:proofErr w:type="spellStart"/>
      <w:r w:rsidRPr="00236153">
        <w:rPr>
          <w:lang w:val="en-US"/>
        </w:rPr>
        <w:t>NaConBau</w:t>
      </w:r>
      <w:proofErr w:type="spellEnd"/>
      <w:r w:rsidRPr="00236153">
        <w:rPr>
          <w:lang w:val="en-US"/>
        </w:rPr>
        <w:t xml:space="preserve"> (Sustainable Controlling Tool for Construction Contractors, funded by the German Federal Ministry for Economic Affairs and Climate Action) [link], a pipeline was developed that extends the Retrieval-Augmented Generation (RAG) concept with knowledge graph integration—</w:t>
      </w:r>
      <w:proofErr w:type="spellStart"/>
      <w:r w:rsidRPr="00236153">
        <w:rPr>
          <w:lang w:val="en-US"/>
        </w:rPr>
        <w:lastRenderedPageBreak/>
        <w:t>GraphRAG</w:t>
      </w:r>
      <w:proofErr w:type="spellEnd"/>
      <w:r w:rsidRPr="00236153">
        <w:rPr>
          <w:lang w:val="en-US"/>
        </w:rPr>
        <w:t xml:space="preserve">. Building on the RAG framework by Lewis et al. [6], which combines a language model with external memory for fact-based text generation, </w:t>
      </w:r>
      <w:proofErr w:type="spellStart"/>
      <w:r w:rsidRPr="00236153">
        <w:rPr>
          <w:lang w:val="en-US"/>
        </w:rPr>
        <w:t>GraphRAG</w:t>
      </w:r>
      <w:proofErr w:type="spellEnd"/>
      <w:r w:rsidRPr="00236153">
        <w:rPr>
          <w:lang w:val="en-US"/>
        </w:rPr>
        <w:t xml:space="preserve"> explicitly incorporates a knowledge graph as an external knowledge base [7]. While GPT-based LLMs are already in productive use in the construction sector, they show methodological limitations, underscoring the need for retrieval and knowledge graph enhancements [8]. </w:t>
      </w:r>
      <w:proofErr w:type="spellStart"/>
      <w:r w:rsidRPr="00236153">
        <w:rPr>
          <w:lang w:val="en-US"/>
        </w:rPr>
        <w:t>GraphRAG</w:t>
      </w:r>
      <w:proofErr w:type="spellEnd"/>
      <w:r w:rsidRPr="00236153">
        <w:rPr>
          <w:lang w:val="en-US"/>
        </w:rPr>
        <w:t xml:space="preserve"> enables not only the retrieval of document passages but also the exploitation of relational links between product data, supporting complex queries and multi-criteria analyses.</w:t>
      </w:r>
    </w:p>
    <w:p w14:paraId="6B571DAB" w14:textId="77777777" w:rsidR="00236153" w:rsidRPr="00236153" w:rsidRDefault="00236153" w:rsidP="00236153">
      <w:pPr>
        <w:rPr>
          <w:lang w:val="en-US"/>
        </w:rPr>
      </w:pPr>
      <w:r w:rsidRPr="00236153">
        <w:rPr>
          <w:lang w:val="en-US"/>
        </w:rPr>
        <w:t xml:space="preserve">The objective of this work is to analyze the core components of the </w:t>
      </w:r>
      <w:proofErr w:type="spellStart"/>
      <w:r w:rsidRPr="00236153">
        <w:rPr>
          <w:lang w:val="en-US"/>
        </w:rPr>
        <w:t>GraphRAG</w:t>
      </w:r>
      <w:proofErr w:type="spellEnd"/>
      <w:r w:rsidRPr="00236153">
        <w:rPr>
          <w:lang w:val="en-US"/>
        </w:rPr>
        <w:t xml:space="preserve"> pipeline—particularly product type classification and standards-guided information extraction—from a scientific perspective. Specifically, the study investigates:</w:t>
      </w:r>
    </w:p>
    <w:p w14:paraId="5DF07970" w14:textId="77777777" w:rsidR="000E39A6" w:rsidRPr="00236153" w:rsidRDefault="000E39A6" w:rsidP="000E39A6">
      <w:pPr>
        <w:pStyle w:val="Listenabsatz"/>
        <w:numPr>
          <w:ilvl w:val="0"/>
          <w:numId w:val="10"/>
        </w:numPr>
        <w:rPr>
          <w:lang w:val="en-US"/>
        </w:rPr>
      </w:pPr>
      <w:r w:rsidRPr="00236153">
        <w:rPr>
          <w:lang w:val="en-US"/>
        </w:rPr>
        <w:t>How construction products can be automatically assigned to a product type based on their documentation.</w:t>
      </w:r>
    </w:p>
    <w:p w14:paraId="6D6FA323" w14:textId="77777777" w:rsidR="000E39A6" w:rsidRPr="00236153" w:rsidRDefault="000E39A6" w:rsidP="000E39A6">
      <w:pPr>
        <w:pStyle w:val="Listenabsatz"/>
        <w:numPr>
          <w:ilvl w:val="0"/>
          <w:numId w:val="10"/>
        </w:numPr>
        <w:rPr>
          <w:lang w:val="en-US"/>
        </w:rPr>
      </w:pPr>
      <w:r w:rsidRPr="00236153">
        <w:rPr>
          <w:lang w:val="en-US"/>
        </w:rPr>
        <w:t>Which product type-specific attributes are relevant for decision-making and need to be extracted.</w:t>
      </w:r>
    </w:p>
    <w:p w14:paraId="6ED273AB" w14:textId="77777777" w:rsidR="000E39A6" w:rsidRPr="00236153" w:rsidRDefault="000E39A6" w:rsidP="000E39A6">
      <w:pPr>
        <w:pStyle w:val="Listenabsatz"/>
        <w:numPr>
          <w:ilvl w:val="0"/>
          <w:numId w:val="10"/>
        </w:numPr>
        <w:rPr>
          <w:lang w:val="en-US"/>
        </w:rPr>
      </w:pPr>
      <w:r w:rsidRPr="00236153">
        <w:rPr>
          <w:lang w:val="en-US"/>
        </w:rPr>
        <w:t>How these attributes can be accurately and consistently retrieved from the documents.</w:t>
      </w:r>
    </w:p>
    <w:p w14:paraId="1AAC4E00" w14:textId="77777777" w:rsidR="000E39A6" w:rsidRPr="00236153" w:rsidRDefault="000E39A6" w:rsidP="000E39A6">
      <w:pPr>
        <w:rPr>
          <w:lang w:val="en-US"/>
        </w:rPr>
      </w:pPr>
      <w:r w:rsidRPr="00236153">
        <w:rPr>
          <w:lang w:val="en-US"/>
        </w:rPr>
        <w:t>The subsequent sections outline the methodology (Section 2) and present the experimental results (Section 3), followed by conclusions and an outlook (Section 4).</w:t>
      </w:r>
    </w:p>
    <w:p w14:paraId="788C680B" w14:textId="2A6D8F52" w:rsidR="00A63B82" w:rsidRPr="00236153" w:rsidRDefault="00A63B82" w:rsidP="00603F94">
      <w:pPr>
        <w:pStyle w:val="berschrift1"/>
        <w:rPr>
          <w:lang w:val="en-US"/>
        </w:rPr>
      </w:pPr>
      <w:proofErr w:type="spellStart"/>
      <w:r w:rsidRPr="00236153">
        <w:rPr>
          <w:lang w:val="en-US"/>
        </w:rPr>
        <w:t>Methodik</w:t>
      </w:r>
      <w:proofErr w:type="spellEnd"/>
    </w:p>
    <w:p w14:paraId="1B3F8531" w14:textId="12382B26" w:rsidR="000E39A6" w:rsidRPr="00236153" w:rsidRDefault="000E39A6" w:rsidP="00BE7878">
      <w:pPr>
        <w:rPr>
          <w:lang w:val="en-US"/>
        </w:rPr>
      </w:pPr>
      <w:r w:rsidRPr="00236153">
        <w:rPr>
          <w:lang w:val="en-US"/>
        </w:rPr>
        <w:t>The developed pipeline encompasses—illustrated in Figure 1—the complete process from document retrieval to knowledge provision.</w:t>
      </w:r>
    </w:p>
    <w:p w14:paraId="211534F3" w14:textId="59B6F3A0" w:rsidR="000E39A6" w:rsidRDefault="00095E55" w:rsidP="00BE7878">
      <w:pPr>
        <w:rPr>
          <w:lang w:val="en-US"/>
        </w:rPr>
      </w:pPr>
      <w:r w:rsidRPr="00236153">
        <w:rPr>
          <w:lang w:val="en-US"/>
        </w:rPr>
        <w:t>Initially, (1) unstructured PDF documents of the considered construction products are directly crawled from manufacturer websites. In step (2), these are converted into structured, machine-readable formats (e.g., TXT and CSV) to remove distracting layout elements and reduce the token count for LLM queries. In step (3), the product is assigned to a predefined product type—such as sand-lime brick or general-purpose masonry mortar—based on its</w:t>
      </w:r>
      <w:r w:rsidR="00E00C4F">
        <w:rPr>
          <w:lang w:val="en-US"/>
        </w:rPr>
        <w:t xml:space="preserve"> </w:t>
      </w:r>
      <w:r w:rsidRPr="00236153">
        <w:rPr>
          <w:lang w:val="en-US"/>
        </w:rPr>
        <w:t>associated datasheets</w:t>
      </w:r>
      <w:r w:rsidRPr="00236153">
        <w:rPr>
          <w:lang w:val="en-US"/>
        </w:rPr>
        <w:t xml:space="preserve">. </w:t>
      </w:r>
      <w:r w:rsidR="000E39A6" w:rsidRPr="00236153">
        <w:rPr>
          <w:lang w:val="en-US"/>
        </w:rPr>
        <w:t xml:space="preserve">Step (4) then extracts product-type-specific relevant attributes, considering different product variants. In step (5), the results are compared against the sustainability requirements of various certification and assessment systems (e.g., EU Taxonomy, DGNB, QNG), before step (6) stores all product data together with requirements in a graph database. Finally, step (7) uses this knowledge base to power a decision support </w:t>
      </w:r>
      <w:r w:rsidR="00F75EED">
        <w:rPr>
          <w:lang w:val="en-US"/>
        </w:rPr>
        <w:t>system</w:t>
      </w:r>
      <w:r w:rsidR="000E39A6" w:rsidRPr="00236153">
        <w:rPr>
          <w:lang w:val="en-US"/>
        </w:rPr>
        <w:t xml:space="preserve"> that can filter and evaluate sustainable construction products according to freely combinable criteria via graph queries.</w:t>
      </w:r>
      <w:r w:rsidR="004B236E" w:rsidRPr="00236153">
        <w:rPr>
          <w:lang w:val="en-US"/>
        </w:rPr>
        <w:t xml:space="preserve"> </w:t>
      </w:r>
      <w:r w:rsidR="000E39A6" w:rsidRPr="00236153">
        <w:rPr>
          <w:lang w:val="en-US"/>
        </w:rPr>
        <w:t xml:space="preserve">The graph architecture enables semantically rich decision support, as relationships such as </w:t>
      </w:r>
      <w:r w:rsidR="000E39A6" w:rsidRPr="00236153">
        <w:rPr>
          <w:i/>
          <w:iCs/>
          <w:lang w:val="en-US"/>
        </w:rPr>
        <w:t>“Product A has compressive strength B”</w:t>
      </w:r>
      <w:r w:rsidR="000E39A6" w:rsidRPr="00236153">
        <w:rPr>
          <w:lang w:val="en-US"/>
        </w:rPr>
        <w:t xml:space="preserve"> are explicitly navigable in the knowledge graph. Overall, the pipeline realizes an end-to-end workflow from the ingestion of unstructured data through AI-assisted interpretation to persistence in a </w:t>
      </w:r>
      <w:proofErr w:type="spellStart"/>
      <w:r w:rsidR="000E39A6" w:rsidRPr="00236153">
        <w:rPr>
          <w:lang w:val="en-US"/>
        </w:rPr>
        <w:t>queryable</w:t>
      </w:r>
      <w:proofErr w:type="spellEnd"/>
      <w:r w:rsidR="000E39A6" w:rsidRPr="00236153">
        <w:rPr>
          <w:lang w:val="en-US"/>
        </w:rPr>
        <w:t xml:space="preserve"> knowledge graph.</w:t>
      </w:r>
    </w:p>
    <w:p w14:paraId="6572E316" w14:textId="77777777" w:rsidR="00F75EED" w:rsidRPr="00236153" w:rsidRDefault="00F75EED" w:rsidP="00F75EED">
      <w:pPr>
        <w:rPr>
          <w:lang w:val="en-US"/>
        </w:rPr>
      </w:pPr>
      <w:r w:rsidRPr="00236153">
        <w:rPr>
          <w:lang w:val="en-US"/>
        </w:rPr>
        <w:t>The following subsections focus specifically on steps 2–4, as they are central to automated information preparation and extraction.</w:t>
      </w:r>
    </w:p>
    <w:p w14:paraId="04A37B5E" w14:textId="77777777" w:rsidR="00E00C4F" w:rsidRPr="00236153" w:rsidRDefault="00E00C4F" w:rsidP="00E00C4F">
      <w:pPr>
        <w:spacing w:after="0"/>
        <w:rPr>
          <w:lang w:val="en-US"/>
        </w:rPr>
      </w:pPr>
      <w:r w:rsidRPr="00236153">
        <w:rPr>
          <w:lang w:val="en-US"/>
        </w:rPr>
        <w:drawing>
          <wp:inline distT="0" distB="0" distL="0" distR="0" wp14:anchorId="09FFD6DE" wp14:editId="36E2BF91">
            <wp:extent cx="3149600" cy="1772920"/>
            <wp:effectExtent l="0" t="0" r="0" b="0"/>
            <wp:docPr id="3" name="Grafik 2">
              <a:extLst xmlns:a="http://schemas.openxmlformats.org/drawingml/2006/main">
                <a:ext uri="{FF2B5EF4-FFF2-40B4-BE49-F238E27FC236}">
                  <a16:creationId xmlns:a16="http://schemas.microsoft.com/office/drawing/2014/main" id="{DB010205-54F4-4878-8E51-E797CEB5A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DB010205-54F4-4878-8E51-E797CEB5A5F5}"/>
                        </a:ext>
                      </a:extLst>
                    </pic:cNvPr>
                    <pic:cNvPicPr>
                      <a:picLocks noChangeAspect="1"/>
                    </pic:cNvPicPr>
                  </pic:nvPicPr>
                  <pic:blipFill>
                    <a:blip r:embed="rId14"/>
                    <a:stretch>
                      <a:fillRect/>
                    </a:stretch>
                  </pic:blipFill>
                  <pic:spPr bwMode="auto">
                    <a:xfrm>
                      <a:off x="0" y="0"/>
                      <a:ext cx="3149600" cy="1772920"/>
                    </a:xfrm>
                    <a:prstGeom prst="rect">
                      <a:avLst/>
                    </a:prstGeom>
                  </pic:spPr>
                </pic:pic>
              </a:graphicData>
            </a:graphic>
          </wp:inline>
        </w:drawing>
      </w:r>
    </w:p>
    <w:p w14:paraId="0EC0801F" w14:textId="037EAB99" w:rsidR="00E00C4F" w:rsidRPr="00236153" w:rsidRDefault="00E00C4F" w:rsidP="00E00C4F">
      <w:pPr>
        <w:rPr>
          <w:lang w:val="en-US"/>
        </w:rPr>
      </w:pPr>
      <w:r w:rsidRPr="00236153">
        <w:rPr>
          <w:b/>
          <w:bCs/>
          <w:lang w:val="en-US"/>
        </w:rPr>
        <w:t xml:space="preserve">Figure </w:t>
      </w:r>
      <w:r w:rsidRPr="00236153">
        <w:rPr>
          <w:b/>
          <w:bCs/>
          <w:lang w:val="en-US"/>
        </w:rPr>
        <w:fldChar w:fldCharType="begin"/>
      </w:r>
      <w:r w:rsidRPr="00236153">
        <w:rPr>
          <w:b/>
          <w:bCs/>
          <w:lang w:val="en-US"/>
        </w:rPr>
        <w:instrText xml:space="preserve"> SEQ Fig \* ARABIC </w:instrText>
      </w:r>
      <w:r w:rsidRPr="00236153">
        <w:rPr>
          <w:b/>
          <w:bCs/>
          <w:lang w:val="en-US"/>
        </w:rPr>
        <w:fldChar w:fldCharType="separate"/>
      </w:r>
      <w:r w:rsidRPr="00236153">
        <w:rPr>
          <w:b/>
          <w:bCs/>
          <w:lang w:val="en-US"/>
        </w:rPr>
        <w:t>1</w:t>
      </w:r>
      <w:r w:rsidRPr="00236153">
        <w:rPr>
          <w:b/>
          <w:bCs/>
          <w:lang w:val="en-US"/>
        </w:rPr>
        <w:fldChar w:fldCharType="end"/>
      </w:r>
      <w:r w:rsidRPr="00236153">
        <w:rPr>
          <w:lang w:val="en-US"/>
        </w:rPr>
        <w:t xml:space="preserve"> Processing steps of the </w:t>
      </w:r>
      <w:proofErr w:type="spellStart"/>
      <w:r w:rsidRPr="00236153">
        <w:rPr>
          <w:lang w:val="en-US"/>
        </w:rPr>
        <w:t>GraphRAG</w:t>
      </w:r>
      <w:proofErr w:type="spellEnd"/>
      <w:r w:rsidRPr="00236153">
        <w:rPr>
          <w:lang w:val="en-US"/>
        </w:rPr>
        <w:t xml:space="preserve"> pipeline</w:t>
      </w:r>
    </w:p>
    <w:p w14:paraId="434BC2D9" w14:textId="13F0B35A" w:rsidR="000E39A6" w:rsidRPr="00236153" w:rsidRDefault="000E39A6" w:rsidP="00BE7878">
      <w:pPr>
        <w:pStyle w:val="berschrift2"/>
        <w:rPr>
          <w:lang w:val="en-US"/>
        </w:rPr>
      </w:pPr>
      <w:r w:rsidRPr="00236153">
        <w:rPr>
          <w:lang w:val="en-US"/>
        </w:rPr>
        <w:t>Document Preprocessing (Step 2)</w:t>
      </w:r>
    </w:p>
    <w:p w14:paraId="4C7ECB8F" w14:textId="77777777" w:rsidR="000E39A6" w:rsidRPr="00236153" w:rsidRDefault="000E39A6" w:rsidP="00BE7878">
      <w:pPr>
        <w:rPr>
          <w:lang w:val="en-US"/>
        </w:rPr>
      </w:pPr>
      <w:r w:rsidRPr="00236153">
        <w:rPr>
          <w:lang w:val="en-US"/>
        </w:rPr>
        <w:t>In the preprocessing stage, heterogeneous PDF documents (technical data sheets, safety data sheets, environmental product declarations, declarations of performance) are transformed into a structured, analyzable form. Running text is extracted as plain text, and tabular content is converted into CSV/Excel. This approach eliminates the visual layout noise of PDFs and reduces the token count for subsequent LLM queries, improving efficiency and extending the available context window.</w:t>
      </w:r>
    </w:p>
    <w:p w14:paraId="375406CA" w14:textId="77777777" w:rsidR="000E39A6" w:rsidRPr="00236153" w:rsidRDefault="000E39A6" w:rsidP="00BE7878">
      <w:pPr>
        <w:rPr>
          <w:lang w:val="en-US"/>
        </w:rPr>
      </w:pPr>
      <w:r w:rsidRPr="00236153">
        <w:rPr>
          <w:lang w:val="en-US"/>
        </w:rPr>
        <w:t xml:space="preserve">For Environmental Product Declarations (EPDs), much of the processing can be rule-based, as they follow harmonized standards in construction (DIN EN 15804). Many EPD programs—such as the </w:t>
      </w:r>
      <w:proofErr w:type="spellStart"/>
      <w:r w:rsidRPr="00236153">
        <w:rPr>
          <w:i/>
          <w:iCs/>
          <w:lang w:val="en-US"/>
        </w:rPr>
        <w:t>Institut</w:t>
      </w:r>
      <w:proofErr w:type="spellEnd"/>
      <w:r w:rsidRPr="00236153">
        <w:rPr>
          <w:i/>
          <w:iCs/>
          <w:lang w:val="en-US"/>
        </w:rPr>
        <w:t xml:space="preserve"> </w:t>
      </w:r>
      <w:proofErr w:type="spellStart"/>
      <w:r w:rsidRPr="00236153">
        <w:rPr>
          <w:i/>
          <w:iCs/>
          <w:lang w:val="en-US"/>
        </w:rPr>
        <w:t>Bauen</w:t>
      </w:r>
      <w:proofErr w:type="spellEnd"/>
      <w:r w:rsidRPr="00236153">
        <w:rPr>
          <w:i/>
          <w:iCs/>
          <w:lang w:val="en-US"/>
        </w:rPr>
        <w:t xml:space="preserve"> und Umwelt </w:t>
      </w:r>
      <w:proofErr w:type="spellStart"/>
      <w:r w:rsidRPr="00236153">
        <w:rPr>
          <w:i/>
          <w:iCs/>
          <w:lang w:val="en-US"/>
        </w:rPr>
        <w:t>e.V</w:t>
      </w:r>
      <w:proofErr w:type="spellEnd"/>
      <w:r w:rsidRPr="00236153">
        <w:rPr>
          <w:i/>
          <w:iCs/>
          <w:lang w:val="en-US"/>
        </w:rPr>
        <w:t>.</w:t>
      </w:r>
      <w:r w:rsidRPr="00236153">
        <w:rPr>
          <w:lang w:val="en-US"/>
        </w:rPr>
        <w:t xml:space="preserve"> (IBU)—use standardized templates. Using predefined multilingual key phrases (e.g., </w:t>
      </w:r>
      <w:r w:rsidRPr="00236153">
        <w:rPr>
          <w:i/>
          <w:iCs/>
          <w:lang w:val="en-US"/>
        </w:rPr>
        <w:t>“RESULTS OF THE LCA”</w:t>
      </w:r>
      <w:r w:rsidRPr="00236153">
        <w:rPr>
          <w:lang w:val="en-US"/>
        </w:rPr>
        <w:t xml:space="preserve">), structural markers (table headers such as </w:t>
      </w:r>
      <w:r w:rsidRPr="00236153">
        <w:rPr>
          <w:i/>
          <w:iCs/>
          <w:lang w:val="en-US"/>
        </w:rPr>
        <w:t>Name – Value – Unit</w:t>
      </w:r>
      <w:r w:rsidRPr="00236153">
        <w:rPr>
          <w:lang w:val="en-US"/>
        </w:rPr>
        <w:t>), and controlled synonym lists, the preprocessing step segments the EPD into logically distinct sections. Irrelevant layout elements are removed, and contents are normalized.</w:t>
      </w:r>
    </w:p>
    <w:p w14:paraId="301907C4" w14:textId="77777777" w:rsidR="00095E55" w:rsidRPr="00236153" w:rsidRDefault="000E39A6" w:rsidP="00BE7878">
      <w:pPr>
        <w:rPr>
          <w:lang w:val="en-US"/>
        </w:rPr>
      </w:pPr>
      <w:r w:rsidRPr="00236153">
        <w:rPr>
          <w:lang w:val="en-US"/>
        </w:rPr>
        <w:t>The result is a set of well-defined tables, including:</w:t>
      </w:r>
    </w:p>
    <w:p w14:paraId="05383A55" w14:textId="59227CCF" w:rsidR="00095E55" w:rsidRPr="00236153" w:rsidRDefault="000E39A6" w:rsidP="00095E55">
      <w:pPr>
        <w:pStyle w:val="Listenabsatz"/>
        <w:numPr>
          <w:ilvl w:val="0"/>
          <w:numId w:val="11"/>
        </w:numPr>
        <w:ind w:left="851"/>
        <w:rPr>
          <w:lang w:val="en-US"/>
        </w:rPr>
      </w:pPr>
      <w:r w:rsidRPr="00236153">
        <w:rPr>
          <w:lang w:val="en-US"/>
        </w:rPr>
        <w:t>Declaration header (manufacturer, declaration number, validity period),</w:t>
      </w:r>
    </w:p>
    <w:p w14:paraId="2B2DD6CE" w14:textId="3AF57EFB" w:rsidR="00095E55" w:rsidRPr="00236153" w:rsidRDefault="000E39A6" w:rsidP="00095E55">
      <w:pPr>
        <w:pStyle w:val="Listenabsatz"/>
        <w:numPr>
          <w:ilvl w:val="0"/>
          <w:numId w:val="11"/>
        </w:numPr>
        <w:ind w:left="851"/>
        <w:rPr>
          <w:lang w:val="en-US"/>
        </w:rPr>
      </w:pPr>
      <w:r w:rsidRPr="00236153">
        <w:rPr>
          <w:lang w:val="en-US"/>
        </w:rPr>
        <w:t>Declared unit,</w:t>
      </w:r>
    </w:p>
    <w:p w14:paraId="630C57D2" w14:textId="0F1B6A73" w:rsidR="00095E55" w:rsidRPr="00236153" w:rsidRDefault="000E39A6" w:rsidP="00095E55">
      <w:pPr>
        <w:pStyle w:val="Listenabsatz"/>
        <w:numPr>
          <w:ilvl w:val="0"/>
          <w:numId w:val="11"/>
        </w:numPr>
        <w:ind w:left="851"/>
        <w:rPr>
          <w:lang w:val="en-US"/>
        </w:rPr>
      </w:pPr>
      <w:r w:rsidRPr="00236153">
        <w:rPr>
          <w:lang w:val="en-US"/>
        </w:rPr>
        <w:t>Service life and product lifespan,</w:t>
      </w:r>
    </w:p>
    <w:p w14:paraId="2CE4C875" w14:textId="02BFF47D" w:rsidR="00095E55" w:rsidRPr="00236153" w:rsidRDefault="000E39A6" w:rsidP="00095E55">
      <w:pPr>
        <w:pStyle w:val="Listenabsatz"/>
        <w:numPr>
          <w:ilvl w:val="0"/>
          <w:numId w:val="11"/>
        </w:numPr>
        <w:ind w:left="851"/>
        <w:rPr>
          <w:lang w:val="en-US"/>
        </w:rPr>
      </w:pPr>
      <w:r w:rsidRPr="00236153">
        <w:rPr>
          <w:lang w:val="en-US"/>
        </w:rPr>
        <w:t>Environmental impact indicators (e.g., GWP, AP, EP, POCP as per EN 15804), and</w:t>
      </w:r>
    </w:p>
    <w:p w14:paraId="2D95450E" w14:textId="61E6DA12" w:rsidR="000E39A6" w:rsidRPr="00236153" w:rsidRDefault="000E39A6" w:rsidP="00095E55">
      <w:pPr>
        <w:pStyle w:val="Listenabsatz"/>
        <w:numPr>
          <w:ilvl w:val="0"/>
          <w:numId w:val="11"/>
        </w:numPr>
        <w:ind w:left="851"/>
        <w:rPr>
          <w:lang w:val="en-US"/>
        </w:rPr>
      </w:pPr>
      <w:r w:rsidRPr="00236153">
        <w:rPr>
          <w:lang w:val="en-US"/>
        </w:rPr>
        <w:t>Resource use indicators (e.g., renewable/non-renewable primary energy—PERE/PENRE, recycled content, waste quantities).</w:t>
      </w:r>
    </w:p>
    <w:p w14:paraId="52870379" w14:textId="77777777" w:rsidR="000E39A6" w:rsidRPr="00236153" w:rsidRDefault="000E39A6" w:rsidP="00BE7878">
      <w:pPr>
        <w:rPr>
          <w:lang w:val="en-US"/>
        </w:rPr>
      </w:pPr>
      <w:r w:rsidRPr="00236153">
        <w:rPr>
          <w:lang w:val="en-US"/>
        </w:rPr>
        <w:t>These are stored together with their life cycle phase allocations (Modules A1–A3, B-phases, C, D in accordance with DIN EN 15978).</w:t>
      </w:r>
    </w:p>
    <w:p w14:paraId="209D2D8C" w14:textId="77777777" w:rsidR="000E39A6" w:rsidRPr="00236153" w:rsidRDefault="000E39A6" w:rsidP="00BE7878">
      <w:pPr>
        <w:rPr>
          <w:lang w:val="en-US"/>
        </w:rPr>
      </w:pPr>
      <w:r w:rsidRPr="00236153">
        <w:rPr>
          <w:lang w:val="en-US"/>
        </w:rPr>
        <w:t xml:space="preserve">All partial EPD information is then transformed into a unified JSON schema. The structured EPD JSON contains flat key–value fields for header, unit, and service life entries, along with a phase-resolved list of environmental and resource data using canonical indicator names. For certain mandatory attributes from standards or assessment systems (e.g., TVOC/SVOC content, R-value, VOC without NIK, proportions of carcinogenic substances, </w:t>
      </w:r>
      <w:proofErr w:type="spellStart"/>
      <w:r w:rsidRPr="00236153">
        <w:rPr>
          <w:lang w:val="en-US"/>
        </w:rPr>
        <w:t>AgBB</w:t>
      </w:r>
      <w:proofErr w:type="spellEnd"/>
      <w:r w:rsidRPr="00236153">
        <w:rPr>
          <w:lang w:val="en-US"/>
        </w:rPr>
        <w:t xml:space="preserve"> compliance), a two-stage approach is used: regular expressions first scan the full text; any remaining gaps are filled through targeted LLM queries.</w:t>
      </w:r>
    </w:p>
    <w:p w14:paraId="48E91F9D" w14:textId="77777777" w:rsidR="000E39A6" w:rsidRPr="00236153" w:rsidRDefault="000E39A6" w:rsidP="00BE7878">
      <w:pPr>
        <w:rPr>
          <w:lang w:val="en-US"/>
        </w:rPr>
      </w:pPr>
      <w:r w:rsidRPr="00236153">
        <w:rPr>
          <w:lang w:val="en-US"/>
        </w:rPr>
        <w:lastRenderedPageBreak/>
        <w:t xml:space="preserve">This produces a consistent, normalized, and phase-specific dataset that can serve directly—without manual intermediate steps—as a reliable input for classification, extraction, and graph persistence. Explicitly leveraging the standardized EPD structure—particularly for IBU EPDs—results in high extraction quality and reproducibility, while LLM fallbacks reliably complement occasional missing information (e.g., </w:t>
      </w:r>
      <w:proofErr w:type="spellStart"/>
      <w:r w:rsidRPr="00236153">
        <w:rPr>
          <w:lang w:val="en-US"/>
        </w:rPr>
        <w:t>AgBB</w:t>
      </w:r>
      <w:proofErr w:type="spellEnd"/>
      <w:r w:rsidRPr="00236153">
        <w:rPr>
          <w:lang w:val="en-US"/>
        </w:rPr>
        <w:t xml:space="preserve"> </w:t>
      </w:r>
      <w:r w:rsidRPr="00236153">
        <w:rPr>
          <w:i/>
          <w:iCs/>
          <w:lang w:val="en-US"/>
        </w:rPr>
        <w:t>VOC without NIK</w:t>
      </w:r>
      <w:r w:rsidRPr="00236153">
        <w:rPr>
          <w:lang w:val="en-US"/>
        </w:rPr>
        <w:t xml:space="preserve"> specification).</w:t>
      </w:r>
    </w:p>
    <w:p w14:paraId="577DD1F9" w14:textId="76E1F6D9" w:rsidR="000E39A6" w:rsidRPr="00236153" w:rsidRDefault="000E39A6" w:rsidP="00BE7878">
      <w:pPr>
        <w:pStyle w:val="berschrift2"/>
        <w:rPr>
          <w:lang w:val="en-US"/>
        </w:rPr>
      </w:pPr>
      <w:r w:rsidRPr="00236153">
        <w:rPr>
          <w:lang w:val="en-US"/>
        </w:rPr>
        <w:t>Product Classification and Assignment (Step 3)</w:t>
      </w:r>
    </w:p>
    <w:p w14:paraId="10ED11FB" w14:textId="6E0DA01E" w:rsidR="000E39A6" w:rsidRPr="00236153" w:rsidRDefault="000E39A6" w:rsidP="00BE7878">
      <w:pPr>
        <w:pStyle w:val="berschrift3"/>
        <w:rPr>
          <w:lang w:val="en-US"/>
        </w:rPr>
      </w:pPr>
      <w:r w:rsidRPr="00236153">
        <w:rPr>
          <w:lang w:val="en-US"/>
        </w:rPr>
        <w:t>Product Classification</w:t>
      </w:r>
    </w:p>
    <w:p w14:paraId="71BC523C" w14:textId="77777777" w:rsidR="00BE7878" w:rsidRPr="00236153" w:rsidRDefault="000E39A6" w:rsidP="00BE7878">
      <w:pPr>
        <w:rPr>
          <w:lang w:val="en-US"/>
        </w:rPr>
      </w:pPr>
      <w:r w:rsidRPr="00236153">
        <w:rPr>
          <w:lang w:val="en-US"/>
        </w:rPr>
        <w:t>To ensure consistent extraction and evaluation, each construction product must be uniquely assigned to a product type. The developed classification component operates in three stages:</w:t>
      </w:r>
    </w:p>
    <w:p w14:paraId="329E7A4B" w14:textId="6ED21959" w:rsidR="00BE7878" w:rsidRPr="00457C9B" w:rsidRDefault="000E39A6" w:rsidP="00457C9B">
      <w:pPr>
        <w:pStyle w:val="Listenabsatz"/>
        <w:numPr>
          <w:ilvl w:val="0"/>
          <w:numId w:val="21"/>
        </w:numPr>
        <w:ind w:left="851"/>
        <w:rPr>
          <w:bCs/>
          <w:lang w:val="en-US"/>
        </w:rPr>
      </w:pPr>
      <w:r w:rsidRPr="00457C9B">
        <w:rPr>
          <w:bCs/>
          <w:lang w:val="en-US"/>
        </w:rPr>
        <w:t xml:space="preserve">Determination of the trade according to the </w:t>
      </w:r>
      <w:proofErr w:type="spellStart"/>
      <w:r w:rsidRPr="00457C9B">
        <w:rPr>
          <w:bCs/>
          <w:lang w:val="en-US"/>
        </w:rPr>
        <w:t>Standardleistungsbuch</w:t>
      </w:r>
      <w:proofErr w:type="spellEnd"/>
      <w:r w:rsidRPr="00457C9B">
        <w:rPr>
          <w:bCs/>
          <w:lang w:val="en-US"/>
        </w:rPr>
        <w:t xml:space="preserve"> </w:t>
      </w:r>
      <w:proofErr w:type="spellStart"/>
      <w:r w:rsidRPr="00457C9B">
        <w:rPr>
          <w:bCs/>
          <w:lang w:val="en-US"/>
        </w:rPr>
        <w:t>Bau</w:t>
      </w:r>
      <w:proofErr w:type="spellEnd"/>
      <w:r w:rsidRPr="00457C9B">
        <w:rPr>
          <w:bCs/>
          <w:lang w:val="en-US"/>
        </w:rPr>
        <w:t xml:space="preserve"> (STLB-</w:t>
      </w:r>
      <w:proofErr w:type="spellStart"/>
      <w:r w:rsidRPr="00457C9B">
        <w:rPr>
          <w:bCs/>
          <w:lang w:val="en-US"/>
        </w:rPr>
        <w:t>Bau</w:t>
      </w:r>
      <w:proofErr w:type="spellEnd"/>
      <w:r w:rsidRPr="00457C9B">
        <w:rPr>
          <w:bCs/>
          <w:lang w:val="en-US"/>
        </w:rPr>
        <w:t>)</w:t>
      </w:r>
      <w:r w:rsidR="007B35CA">
        <w:rPr>
          <w:bCs/>
          <w:lang w:val="en-US"/>
        </w:rPr>
        <w:t xml:space="preserve"> [9]</w:t>
      </w:r>
      <w:r w:rsidRPr="00457C9B">
        <w:rPr>
          <w:bCs/>
          <w:lang w:val="en-US"/>
        </w:rPr>
        <w:t>,</w:t>
      </w:r>
    </w:p>
    <w:p w14:paraId="399546A2" w14:textId="3B473746" w:rsidR="00BE7878" w:rsidRPr="00457C9B" w:rsidRDefault="000E39A6" w:rsidP="00457C9B">
      <w:pPr>
        <w:pStyle w:val="Listenabsatz"/>
        <w:numPr>
          <w:ilvl w:val="0"/>
          <w:numId w:val="21"/>
        </w:numPr>
        <w:ind w:left="851"/>
        <w:rPr>
          <w:bCs/>
          <w:lang w:val="en-US"/>
        </w:rPr>
      </w:pPr>
      <w:r w:rsidRPr="00457C9B">
        <w:rPr>
          <w:bCs/>
          <w:lang w:val="en-US"/>
        </w:rPr>
        <w:t>Assignment to a product group within the trade, and</w:t>
      </w:r>
    </w:p>
    <w:p w14:paraId="71D77976" w14:textId="48382D1A" w:rsidR="000E39A6" w:rsidRPr="00457C9B" w:rsidRDefault="000E39A6" w:rsidP="00457C9B">
      <w:pPr>
        <w:pStyle w:val="Listenabsatz"/>
        <w:numPr>
          <w:ilvl w:val="0"/>
          <w:numId w:val="21"/>
        </w:numPr>
        <w:ind w:left="851"/>
        <w:rPr>
          <w:bCs/>
          <w:lang w:val="en-US"/>
        </w:rPr>
      </w:pPr>
      <w:r w:rsidRPr="00457C9B">
        <w:rPr>
          <w:bCs/>
          <w:lang w:val="en-US"/>
        </w:rPr>
        <w:t>Subdivision into the specific product type.</w:t>
      </w:r>
    </w:p>
    <w:p w14:paraId="725B954E" w14:textId="26EF1CA5" w:rsidR="000E39A6" w:rsidRPr="00236153" w:rsidRDefault="000E39A6" w:rsidP="00BE7878">
      <w:pPr>
        <w:rPr>
          <w:lang w:val="en-US"/>
        </w:rPr>
      </w:pPr>
      <w:r w:rsidRPr="00236153">
        <w:rPr>
          <w:lang w:val="en-US"/>
        </w:rPr>
        <w:t xml:space="preserve">For example, a product in the masonry trade is assigned—based on applicable standards (DIN EN 771-1 to -6 for masonry units, DIN EN 998-2 for mortar, DIN EN 845 for ancillary components)—to one of the following groups: “load-bearing masonry units,” “non-load-bearing masonry units,” “masonry mortar,” or “ancillary products.” Within “load-bearing masonry units,” type differentiation follows, e.g., clay brick, </w:t>
      </w:r>
      <w:r w:rsidR="00F71887" w:rsidRPr="00236153">
        <w:rPr>
          <w:lang w:val="en-US"/>
        </w:rPr>
        <w:t>sand-lime</w:t>
      </w:r>
      <w:r w:rsidRPr="00236153">
        <w:rPr>
          <w:lang w:val="en-US"/>
        </w:rPr>
        <w:t xml:space="preserve"> brick, lightweight concrete block, or autoclaved aerated concrete block.</w:t>
      </w:r>
    </w:p>
    <w:p w14:paraId="46DA1575" w14:textId="7048D1A2" w:rsidR="00095E55" w:rsidRPr="00236153" w:rsidRDefault="00095E55" w:rsidP="00095E55">
      <w:pPr>
        <w:rPr>
          <w:lang w:val="en-US"/>
        </w:rPr>
      </w:pPr>
      <w:r w:rsidRPr="00236153">
        <w:rPr>
          <w:lang w:val="en-US"/>
        </w:rPr>
        <w:t>Products that cannot be assigned to a single trade (e.g., insulation materials or adhesives) are treated as overarching construction products: in these cases, the trade level is omitted in favor of a general category, and stage (ii) starts directly at the product group (e.g., insulation, adhesives), from which concrete product types (e.g., between-rafter insulation, dispersion adhesive) are derived.</w:t>
      </w:r>
    </w:p>
    <w:p w14:paraId="7281CDFF" w14:textId="0CF05166" w:rsidR="000E39A6" w:rsidRPr="00236153" w:rsidRDefault="000E39A6" w:rsidP="00BE7878">
      <w:pPr>
        <w:pStyle w:val="berschrift3"/>
        <w:rPr>
          <w:lang w:val="en-US"/>
        </w:rPr>
      </w:pPr>
      <w:r w:rsidRPr="00236153">
        <w:rPr>
          <w:rStyle w:val="Fett"/>
          <w:b/>
          <w:bCs/>
          <w:lang w:val="en-US"/>
        </w:rPr>
        <w:t>Product Type Assignment</w:t>
      </w:r>
    </w:p>
    <w:p w14:paraId="27F44450" w14:textId="77777777" w:rsidR="00BE7878" w:rsidRPr="00236153" w:rsidRDefault="000E39A6" w:rsidP="00BE7878">
      <w:pPr>
        <w:rPr>
          <w:lang w:val="en-US"/>
        </w:rPr>
      </w:pPr>
      <w:r w:rsidRPr="00236153">
        <w:rPr>
          <w:lang w:val="en-US"/>
        </w:rPr>
        <w:t>The automatic assignment of an unknown product document to a specific product type is two-stage and combines:</w:t>
      </w:r>
    </w:p>
    <w:p w14:paraId="07B06C00" w14:textId="7A66E8A8" w:rsidR="00BE7878" w:rsidRPr="00236153" w:rsidRDefault="000E39A6" w:rsidP="00BE7878">
      <w:pPr>
        <w:pStyle w:val="Listenabsatz"/>
        <w:numPr>
          <w:ilvl w:val="0"/>
          <w:numId w:val="12"/>
        </w:numPr>
        <w:rPr>
          <w:lang w:val="en-US"/>
        </w:rPr>
      </w:pPr>
      <w:r w:rsidRPr="00236153">
        <w:rPr>
          <w:lang w:val="en-US"/>
        </w:rPr>
        <w:t>semantic embedding-based preselection and</w:t>
      </w:r>
    </w:p>
    <w:p w14:paraId="78C8940A" w14:textId="08699490" w:rsidR="000E39A6" w:rsidRPr="00236153" w:rsidRDefault="000E39A6" w:rsidP="00BE7878">
      <w:pPr>
        <w:pStyle w:val="Listenabsatz"/>
        <w:numPr>
          <w:ilvl w:val="0"/>
          <w:numId w:val="12"/>
        </w:numPr>
        <w:rPr>
          <w:lang w:val="en-US"/>
        </w:rPr>
      </w:pPr>
      <w:r w:rsidRPr="00236153">
        <w:rPr>
          <w:lang w:val="en-US"/>
        </w:rPr>
        <w:t>LLM-assisted validation.</w:t>
      </w:r>
    </w:p>
    <w:p w14:paraId="41E42CC2" w14:textId="0D02875D" w:rsidR="000E39A6" w:rsidRPr="00236153" w:rsidRDefault="000E39A6" w:rsidP="00BE7878">
      <w:pPr>
        <w:rPr>
          <w:b/>
          <w:bCs/>
          <w:lang w:val="en-US"/>
        </w:rPr>
      </w:pPr>
      <w:r w:rsidRPr="00236153">
        <w:rPr>
          <w:b/>
          <w:bCs/>
          <w:lang w:val="en-US"/>
        </w:rPr>
        <w:t>(a) Embedding-based preselection</w:t>
      </w:r>
      <w:r w:rsidR="00BE7878" w:rsidRPr="00236153">
        <w:rPr>
          <w:b/>
          <w:bCs/>
          <w:lang w:val="en-US"/>
        </w:rPr>
        <w:t xml:space="preserve">: </w:t>
      </w:r>
      <w:r w:rsidRPr="00236153">
        <w:rPr>
          <w:lang w:val="en-US"/>
        </w:rPr>
        <w:t xml:space="preserve">For each possible product type, a normative, attribute-based definition serves as a semantic anchor (see Listing 1 for </w:t>
      </w:r>
      <w:r w:rsidR="00F71887" w:rsidRPr="00236153">
        <w:rPr>
          <w:lang w:val="en-US"/>
        </w:rPr>
        <w:t>sand-lime</w:t>
      </w:r>
      <w:r w:rsidRPr="00236153">
        <w:rPr>
          <w:lang w:val="en-US"/>
        </w:rPr>
        <w:t xml:space="preserve"> brick). Both these definition texts and the consolidated document content from the PDB-TXT files are vectorized using the </w:t>
      </w:r>
      <w:proofErr w:type="spellStart"/>
      <w:r w:rsidRPr="00236153">
        <w:rPr>
          <w:lang w:val="en-US"/>
        </w:rPr>
        <w:t>OpenAI</w:t>
      </w:r>
      <w:proofErr w:type="spellEnd"/>
      <w:r w:rsidRPr="00236153">
        <w:rPr>
          <w:lang w:val="en-US"/>
        </w:rPr>
        <w:t xml:space="preserve"> text-embedding-3-small model. Cosine similarity is then computed between all type anchors and the document vector. The type with the highest similarity is passed as the sole candidate (</w:t>
      </w:r>
      <w:proofErr w:type="spellStart"/>
      <w:r w:rsidRPr="00236153">
        <w:rPr>
          <w:lang w:val="en-US"/>
        </w:rPr>
        <w:t>suggested_type</w:t>
      </w:r>
      <w:proofErr w:type="spellEnd"/>
      <w:r w:rsidRPr="00236153">
        <w:rPr>
          <w:lang w:val="en-US"/>
        </w:rPr>
        <w:t xml:space="preserve">) to the next stage (no top-k list is generated). Explicit type definitions reduce ambiguities (e.g., </w:t>
      </w:r>
      <w:r w:rsidR="00F71887" w:rsidRPr="00236153">
        <w:rPr>
          <w:lang w:val="en-US"/>
        </w:rPr>
        <w:t>sand lime</w:t>
      </w:r>
      <w:r w:rsidRPr="00236153">
        <w:rPr>
          <w:lang w:val="en-US"/>
        </w:rPr>
        <w:t xml:space="preserve"> vs. concrete block) and stabilize preselection despite manufacturer-specific product names.</w:t>
      </w:r>
    </w:p>
    <w:tbl>
      <w:tblPr>
        <w:tblStyle w:val="Tabellenraster"/>
        <w:tblW w:w="0" w:type="auto"/>
        <w:tblLook w:val="04A0" w:firstRow="1" w:lastRow="0" w:firstColumn="1" w:lastColumn="0" w:noHBand="0" w:noVBand="1"/>
      </w:tblPr>
      <w:tblGrid>
        <w:gridCol w:w="4950"/>
      </w:tblGrid>
      <w:tr w:rsidR="000F1DA0" w:rsidRPr="00236153" w14:paraId="26F1E342" w14:textId="77777777" w:rsidTr="000F1DA0">
        <w:tc>
          <w:tcPr>
            <w:tcW w:w="4950" w:type="dxa"/>
          </w:tcPr>
          <w:p w14:paraId="286E34F2" w14:textId="6C00D7CB" w:rsidR="00BE7878" w:rsidRPr="00236153" w:rsidRDefault="00BE7878" w:rsidP="006230A2">
            <w:pPr>
              <w:pStyle w:val="StandardWeb"/>
              <w:rPr>
                <w:i/>
                <w:sz w:val="16"/>
                <w:szCs w:val="17"/>
                <w:lang w:val="en-US"/>
              </w:rPr>
            </w:pPr>
            <w:r w:rsidRPr="00236153">
              <w:rPr>
                <w:rFonts w:ascii="Verdana" w:eastAsia="Times New Roman" w:hAnsi="Verdana" w:cs="Times New Roman"/>
                <w:i/>
                <w:sz w:val="16"/>
                <w:szCs w:val="20"/>
                <w:lang w:val="en-US" w:eastAsia="de-DE"/>
              </w:rPr>
              <w:t xml:space="preserve">“A masonry unit standardized according to DIN EN 771-2, made from slaked lime and sand, with nominal dimensions, e.g., 490 × 240 × 238 mm (± 2 mm). Bulk density 1,900–2,300 kg/m³, compressive strength class CS 12–CS 50 (12–50 N/mm²), water absorption ≤ 12 </w:t>
            </w:r>
            <w:proofErr w:type="spellStart"/>
            <w:r w:rsidRPr="00236153">
              <w:rPr>
                <w:rFonts w:ascii="Verdana" w:eastAsia="Times New Roman" w:hAnsi="Verdana" w:cs="Times New Roman"/>
                <w:i/>
                <w:sz w:val="16"/>
                <w:szCs w:val="20"/>
                <w:lang w:val="en-US" w:eastAsia="de-DE"/>
              </w:rPr>
              <w:t>wt</w:t>
            </w:r>
            <w:proofErr w:type="spellEnd"/>
            <w:r w:rsidRPr="00236153">
              <w:rPr>
                <w:rFonts w:ascii="Verdana" w:eastAsia="Times New Roman" w:hAnsi="Verdana" w:cs="Times New Roman"/>
                <w:i/>
                <w:sz w:val="16"/>
                <w:szCs w:val="20"/>
                <w:lang w:val="en-US" w:eastAsia="de-DE"/>
              </w:rPr>
              <w:t>%, thermal conductivity λ 0.7–1.3 W/(</w:t>
            </w:r>
            <w:proofErr w:type="spellStart"/>
            <w:r w:rsidRPr="00236153">
              <w:rPr>
                <w:rFonts w:ascii="Verdana" w:eastAsia="Times New Roman" w:hAnsi="Verdana" w:cs="Times New Roman"/>
                <w:i/>
                <w:sz w:val="16"/>
                <w:szCs w:val="20"/>
                <w:lang w:val="en-US" w:eastAsia="de-DE"/>
              </w:rPr>
              <w:t>mK</w:t>
            </w:r>
            <w:proofErr w:type="spellEnd"/>
            <w:r w:rsidRPr="00236153">
              <w:rPr>
                <w:rFonts w:ascii="Verdana" w:eastAsia="Times New Roman" w:hAnsi="Verdana" w:cs="Times New Roman"/>
                <w:i/>
                <w:sz w:val="16"/>
                <w:szCs w:val="20"/>
                <w:lang w:val="en-US" w:eastAsia="de-DE"/>
              </w:rPr>
              <w:t>). Frost and de-icing salt resistant (XF1–XF4), non-combustible (A1), used for load-bearing and non-load-bearing masonry as well as acoustically and thermally optimized walls.”</w:t>
            </w:r>
          </w:p>
        </w:tc>
      </w:tr>
    </w:tbl>
    <w:p w14:paraId="2BAFEFCE" w14:textId="2129A481" w:rsidR="000F1DA0" w:rsidRPr="00236153" w:rsidRDefault="000F1DA0" w:rsidP="000F1DA0">
      <w:pPr>
        <w:pStyle w:val="imagecaption"/>
        <w:rPr>
          <w:rStyle w:val="imagenumber"/>
          <w:lang w:val="en-US"/>
        </w:rPr>
      </w:pPr>
      <w:r w:rsidRPr="00236153">
        <w:rPr>
          <w:rStyle w:val="imagenumber"/>
          <w:lang w:val="en-US"/>
        </w:rPr>
        <w:t>Listing</w:t>
      </w:r>
      <w:r w:rsidR="0055199E" w:rsidRPr="00236153">
        <w:rPr>
          <w:rStyle w:val="imagenumber"/>
          <w:lang w:val="en-US"/>
        </w:rPr>
        <w:t xml:space="preserve"> </w:t>
      </w:r>
      <w:r w:rsidRPr="00236153">
        <w:rPr>
          <w:rStyle w:val="imagenumber"/>
          <w:lang w:val="en-US"/>
        </w:rPr>
        <w:fldChar w:fldCharType="begin"/>
      </w:r>
      <w:r w:rsidRPr="00236153">
        <w:rPr>
          <w:rStyle w:val="imagenumber"/>
          <w:lang w:val="en-US"/>
        </w:rPr>
        <w:instrText xml:space="preserve"> SEQ Listing \* ARABIC </w:instrText>
      </w:r>
      <w:r w:rsidRPr="00236153">
        <w:rPr>
          <w:rStyle w:val="imagenumber"/>
          <w:lang w:val="en-US"/>
        </w:rPr>
        <w:fldChar w:fldCharType="separate"/>
      </w:r>
      <w:r w:rsidRPr="00236153">
        <w:rPr>
          <w:rStyle w:val="imagenumber"/>
          <w:lang w:val="en-US"/>
        </w:rPr>
        <w:t>1</w:t>
      </w:r>
      <w:r w:rsidRPr="00236153">
        <w:rPr>
          <w:rStyle w:val="imagenumber"/>
          <w:lang w:val="en-US"/>
        </w:rPr>
        <w:fldChar w:fldCharType="end"/>
      </w:r>
      <w:r w:rsidR="0055199E" w:rsidRPr="00236153">
        <w:rPr>
          <w:rStyle w:val="imagenumber"/>
          <w:lang w:val="en-US"/>
        </w:rPr>
        <w:t xml:space="preserve"> </w:t>
      </w:r>
      <w:r w:rsidR="00BE7878" w:rsidRPr="00236153">
        <w:rPr>
          <w:lang w:val="en-US"/>
        </w:rPr>
        <w:t>Example of a product type definition (</w:t>
      </w:r>
      <w:r w:rsidR="00F71887" w:rsidRPr="00236153">
        <w:rPr>
          <w:lang w:val="en-US"/>
        </w:rPr>
        <w:t>sand lime</w:t>
      </w:r>
      <w:r w:rsidR="00BE7878" w:rsidRPr="00236153">
        <w:rPr>
          <w:lang w:val="en-US"/>
        </w:rPr>
        <w:t xml:space="preserve"> brick)</w:t>
      </w:r>
    </w:p>
    <w:p w14:paraId="71F420B1" w14:textId="77777777" w:rsidR="00BE7878" w:rsidRPr="00236153" w:rsidRDefault="000F1DA0" w:rsidP="00BE7878">
      <w:pPr>
        <w:rPr>
          <w:rStyle w:val="Fett"/>
          <w:b w:val="0"/>
          <w:lang w:val="en-US"/>
        </w:rPr>
      </w:pPr>
      <w:r w:rsidRPr="00236153">
        <w:rPr>
          <w:rStyle w:val="Fett"/>
          <w:lang w:val="en-US"/>
        </w:rPr>
        <w:t>(b)</w:t>
      </w:r>
      <w:r w:rsidR="0055199E" w:rsidRPr="00236153">
        <w:rPr>
          <w:rStyle w:val="Fett"/>
          <w:lang w:val="en-US"/>
        </w:rPr>
        <w:t xml:space="preserve"> </w:t>
      </w:r>
      <w:r w:rsidR="00BE7878" w:rsidRPr="00236153">
        <w:rPr>
          <w:rStyle w:val="Fett"/>
          <w:lang w:val="en-US"/>
        </w:rPr>
        <w:t>LLM Validation</w:t>
      </w:r>
      <w:r w:rsidR="00BE7878" w:rsidRPr="00236153">
        <w:rPr>
          <w:rStyle w:val="Fett"/>
          <w:b w:val="0"/>
          <w:lang w:val="en-US"/>
        </w:rPr>
        <w:t>: The consolidated document, the embedding suggestion, and the complete list of type definitions are provided to a GPT-4 model. A structured system prompt instructs the model to examine, step-by-step:</w:t>
      </w:r>
    </w:p>
    <w:p w14:paraId="49A0CB7D" w14:textId="6B798BD1" w:rsidR="00BE7878" w:rsidRPr="00236153" w:rsidRDefault="00BE7878" w:rsidP="00F75EED">
      <w:pPr>
        <w:pStyle w:val="Listenabsatz"/>
        <w:numPr>
          <w:ilvl w:val="0"/>
          <w:numId w:val="26"/>
        </w:numPr>
        <w:ind w:left="851"/>
        <w:rPr>
          <w:bCs/>
          <w:lang w:val="en-US"/>
        </w:rPr>
      </w:pPr>
      <w:r w:rsidRPr="00236153">
        <w:rPr>
          <w:bCs/>
          <w:lang w:val="en-US"/>
        </w:rPr>
        <w:t>whether a product type name is explicitly mentioned in the text,</w:t>
      </w:r>
    </w:p>
    <w:p w14:paraId="6534EE70" w14:textId="1FA52C61" w:rsidR="00BE7878" w:rsidRPr="00236153" w:rsidRDefault="00BE7878" w:rsidP="00F75EED">
      <w:pPr>
        <w:pStyle w:val="Listenabsatz"/>
        <w:numPr>
          <w:ilvl w:val="0"/>
          <w:numId w:val="26"/>
        </w:numPr>
        <w:ind w:left="851"/>
        <w:rPr>
          <w:bCs/>
          <w:lang w:val="en-US"/>
        </w:rPr>
      </w:pPr>
      <w:r w:rsidRPr="00236153">
        <w:rPr>
          <w:bCs/>
          <w:lang w:val="en-US"/>
        </w:rPr>
        <w:t>which material attributes match the definition criteria, and</w:t>
      </w:r>
    </w:p>
    <w:p w14:paraId="01C6D45D" w14:textId="4A005A4E" w:rsidR="00BE7878" w:rsidRPr="00236153" w:rsidRDefault="00BE7878" w:rsidP="00F75EED">
      <w:pPr>
        <w:pStyle w:val="Listenabsatz"/>
        <w:numPr>
          <w:ilvl w:val="0"/>
          <w:numId w:val="26"/>
        </w:numPr>
        <w:ind w:left="851"/>
        <w:rPr>
          <w:bCs/>
          <w:lang w:val="en-US"/>
        </w:rPr>
      </w:pPr>
      <w:r w:rsidRPr="00236153">
        <w:rPr>
          <w:bCs/>
          <w:lang w:val="en-US"/>
        </w:rPr>
        <w:t>which type overall fits best.</w:t>
      </w:r>
    </w:p>
    <w:p w14:paraId="14B18341" w14:textId="6AE20EF4" w:rsidR="000F1DA0" w:rsidRPr="00236153" w:rsidRDefault="00BE7878" w:rsidP="00BE7878">
      <w:pPr>
        <w:rPr>
          <w:bCs/>
          <w:lang w:val="en-US"/>
        </w:rPr>
      </w:pPr>
      <w:r w:rsidRPr="00236153">
        <w:rPr>
          <w:rStyle w:val="Fett"/>
          <w:b w:val="0"/>
          <w:lang w:val="en-US"/>
        </w:rPr>
        <w:t>It must then output a formalized two-line response:</w:t>
      </w:r>
    </w:p>
    <w:tbl>
      <w:tblPr>
        <w:tblStyle w:val="Tabellenraster"/>
        <w:tblW w:w="0" w:type="auto"/>
        <w:tblLook w:val="04A0" w:firstRow="1" w:lastRow="0" w:firstColumn="1" w:lastColumn="0" w:noHBand="0" w:noVBand="1"/>
      </w:tblPr>
      <w:tblGrid>
        <w:gridCol w:w="4950"/>
      </w:tblGrid>
      <w:tr w:rsidR="000F1DA0" w:rsidRPr="00236153" w14:paraId="5A35E6A9" w14:textId="77777777" w:rsidTr="001438A5">
        <w:tc>
          <w:tcPr>
            <w:tcW w:w="4950" w:type="dxa"/>
          </w:tcPr>
          <w:p w14:paraId="09C8AAD1" w14:textId="77777777" w:rsidR="00BE7878" w:rsidRPr="00236153" w:rsidRDefault="00BE7878" w:rsidP="004B236E">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Confidence: &lt;Number&gt;     # self-assessed 0–100</w:t>
            </w:r>
          </w:p>
          <w:p w14:paraId="3FA28E32" w14:textId="724DBF02" w:rsidR="00BE7878" w:rsidRPr="00236153" w:rsidRDefault="00BE7878" w:rsidP="004B236E">
            <w:pPr>
              <w:pStyle w:val="StandardWeb"/>
              <w:spacing w:before="0" w:beforeAutospacing="0"/>
              <w:rPr>
                <w:sz w:val="16"/>
                <w:lang w:val="en-US"/>
              </w:rPr>
            </w:pPr>
            <w:r w:rsidRPr="00236153">
              <w:rPr>
                <w:rFonts w:ascii="Verdana" w:eastAsia="Times New Roman" w:hAnsi="Verdana" w:cs="Times New Roman"/>
                <w:i/>
                <w:sz w:val="16"/>
                <w:szCs w:val="20"/>
                <w:lang w:val="en-US" w:eastAsia="de-DE"/>
              </w:rPr>
              <w:t>&lt;</w:t>
            </w:r>
            <w:proofErr w:type="spellStart"/>
            <w:r w:rsidRPr="00236153">
              <w:rPr>
                <w:rFonts w:ascii="Verdana" w:eastAsia="Times New Roman" w:hAnsi="Verdana" w:cs="Times New Roman"/>
                <w:i/>
                <w:sz w:val="16"/>
                <w:szCs w:val="20"/>
                <w:lang w:val="en-US" w:eastAsia="de-DE"/>
              </w:rPr>
              <w:t>ProductType</w:t>
            </w:r>
            <w:proofErr w:type="spellEnd"/>
            <w:r w:rsidRPr="00236153">
              <w:rPr>
                <w:rFonts w:ascii="Verdana" w:eastAsia="Times New Roman" w:hAnsi="Verdana" w:cs="Times New Roman"/>
                <w:i/>
                <w:sz w:val="16"/>
                <w:szCs w:val="20"/>
                <w:lang w:val="en-US" w:eastAsia="de-DE"/>
              </w:rPr>
              <w:t>&gt;            # only the type name</w:t>
            </w:r>
          </w:p>
        </w:tc>
      </w:tr>
    </w:tbl>
    <w:p w14:paraId="60DEBAB5" w14:textId="3C8795BA" w:rsidR="000F1DA0" w:rsidRPr="00236153" w:rsidRDefault="000F1DA0" w:rsidP="000F1DA0">
      <w:pPr>
        <w:pStyle w:val="imagecaption"/>
        <w:rPr>
          <w:rStyle w:val="imagenumber"/>
          <w:lang w:val="en-US"/>
        </w:rPr>
      </w:pPr>
      <w:r w:rsidRPr="00236153">
        <w:rPr>
          <w:rStyle w:val="imagenumber"/>
          <w:lang w:val="en-US"/>
        </w:rPr>
        <w:t>Listing</w:t>
      </w:r>
      <w:r w:rsidR="0055199E" w:rsidRPr="00236153">
        <w:rPr>
          <w:rStyle w:val="imagenumber"/>
          <w:lang w:val="en-US"/>
        </w:rPr>
        <w:t xml:space="preserve"> </w:t>
      </w:r>
      <w:r w:rsidRPr="00236153">
        <w:rPr>
          <w:rStyle w:val="imagenumber"/>
          <w:lang w:val="en-US"/>
        </w:rPr>
        <w:fldChar w:fldCharType="begin"/>
      </w:r>
      <w:r w:rsidRPr="00236153">
        <w:rPr>
          <w:rStyle w:val="imagenumber"/>
          <w:lang w:val="en-US"/>
        </w:rPr>
        <w:instrText xml:space="preserve"> SEQ Listing \* ARABIC </w:instrText>
      </w:r>
      <w:r w:rsidRPr="00236153">
        <w:rPr>
          <w:rStyle w:val="imagenumber"/>
          <w:lang w:val="en-US"/>
        </w:rPr>
        <w:fldChar w:fldCharType="separate"/>
      </w:r>
      <w:r w:rsidRPr="00236153">
        <w:rPr>
          <w:rStyle w:val="imagenumber"/>
          <w:noProof/>
          <w:lang w:val="en-US"/>
        </w:rPr>
        <w:t>2</w:t>
      </w:r>
      <w:r w:rsidRPr="00236153">
        <w:rPr>
          <w:rStyle w:val="imagenumber"/>
          <w:lang w:val="en-US"/>
        </w:rPr>
        <w:fldChar w:fldCharType="end"/>
      </w:r>
      <w:r w:rsidR="0055199E" w:rsidRPr="00236153">
        <w:rPr>
          <w:rStyle w:val="imagenumber"/>
          <w:lang w:val="en-US"/>
        </w:rPr>
        <w:t xml:space="preserve"> </w:t>
      </w:r>
      <w:r w:rsidR="00BE7878" w:rsidRPr="00236153">
        <w:rPr>
          <w:lang w:val="en-US"/>
        </w:rPr>
        <w:t>Specification of formalized output</w:t>
      </w:r>
    </w:p>
    <w:p w14:paraId="32D74141" w14:textId="349F1FAD" w:rsidR="000F1DA0" w:rsidRPr="00236153" w:rsidRDefault="00BE7878" w:rsidP="000F1DA0">
      <w:pPr>
        <w:rPr>
          <w:lang w:val="en-US"/>
        </w:rPr>
      </w:pPr>
      <w:r w:rsidRPr="00236153">
        <w:rPr>
          <w:lang w:val="en-US"/>
        </w:rPr>
        <w:t xml:space="preserve">The detailed chain-of-thought is logged internally (if enabled) but is not written into the JSON results. After validation, the confirmed product type is uniquely mapped to the product group and trade category (e.g., </w:t>
      </w:r>
      <w:r w:rsidR="00F71887" w:rsidRPr="00236153">
        <w:rPr>
          <w:lang w:val="en-US"/>
        </w:rPr>
        <w:t>sand-lime</w:t>
      </w:r>
      <w:r w:rsidRPr="00236153">
        <w:rPr>
          <w:lang w:val="en-US"/>
        </w:rPr>
        <w:t xml:space="preserve"> brick </w:t>
      </w:r>
      <w:r w:rsidRPr="00236153">
        <w:rPr>
          <w:rFonts w:ascii="Arial" w:hAnsi="Arial" w:cs="Arial"/>
          <w:lang w:val="en-US"/>
        </w:rPr>
        <w:t>→</w:t>
      </w:r>
      <w:r w:rsidRPr="00236153">
        <w:rPr>
          <w:lang w:val="en-US"/>
        </w:rPr>
        <w:t xml:space="preserve"> masonry units </w:t>
      </w:r>
      <w:r w:rsidRPr="00236153">
        <w:rPr>
          <w:rFonts w:ascii="Arial" w:hAnsi="Arial" w:cs="Arial"/>
          <w:lang w:val="en-US"/>
        </w:rPr>
        <w:t>→</w:t>
      </w:r>
      <w:r w:rsidRPr="00236153">
        <w:rPr>
          <w:lang w:val="en-US"/>
        </w:rPr>
        <w:t xml:space="preserve"> masonry work). The system then loads the corresponding extraction module (e.g., </w:t>
      </w:r>
      <w:r w:rsidR="00F71887" w:rsidRPr="00236153">
        <w:rPr>
          <w:rStyle w:val="HTMLCode"/>
          <w:lang w:val="en-US"/>
        </w:rPr>
        <w:t>SandLimeBrick</w:t>
      </w:r>
      <w:r w:rsidRPr="00236153">
        <w:rPr>
          <w:rStyle w:val="HTMLCode"/>
          <w:lang w:val="en-US"/>
        </w:rPr>
        <w:t>.py</w:t>
      </w:r>
      <w:r w:rsidRPr="00236153">
        <w:rPr>
          <w:lang w:val="en-US"/>
        </w:rPr>
        <w:t xml:space="preserve"> or </w:t>
      </w:r>
      <w:r w:rsidRPr="00236153">
        <w:rPr>
          <w:rStyle w:val="HTMLCode"/>
          <w:lang w:val="en-US"/>
        </w:rPr>
        <w:t>ThinBedMortar.py</w:t>
      </w:r>
      <w:r w:rsidRPr="00236153">
        <w:rPr>
          <w:lang w:val="en-US"/>
        </w:rPr>
        <w:t>), which implements the standards-based verification and parsing logic for technical, ecological, and socio-cultural attributes.</w:t>
      </w:r>
    </w:p>
    <w:tbl>
      <w:tblPr>
        <w:tblStyle w:val="Tabellenraster"/>
        <w:tblW w:w="0" w:type="auto"/>
        <w:tblLook w:val="04A0" w:firstRow="1" w:lastRow="0" w:firstColumn="1" w:lastColumn="0" w:noHBand="0" w:noVBand="1"/>
      </w:tblPr>
      <w:tblGrid>
        <w:gridCol w:w="4950"/>
      </w:tblGrid>
      <w:tr w:rsidR="006230A2" w:rsidRPr="00236153" w14:paraId="548A0279" w14:textId="77777777" w:rsidTr="001438A5">
        <w:tc>
          <w:tcPr>
            <w:tcW w:w="4950" w:type="dxa"/>
          </w:tcPr>
          <w:p w14:paraId="62B1F0BC" w14:textId="6CC09F8F" w:rsidR="00F71887" w:rsidRPr="00236153" w:rsidRDefault="00F71887" w:rsidP="00F75EED">
            <w:pPr>
              <w:widowControl/>
              <w:spacing w:before="100" w:beforeAutospacing="1" w:after="0" w:line="240" w:lineRule="auto"/>
              <w:jc w:val="left"/>
              <w:rPr>
                <w:i/>
                <w:sz w:val="16"/>
                <w:lang w:val="en-US"/>
              </w:rPr>
            </w:pPr>
            <w:r w:rsidRPr="00236153">
              <w:rPr>
                <w:i/>
                <w:sz w:val="16"/>
                <w:lang w:val="en-US"/>
              </w:rPr>
              <w:t>You are an expert assistant for construction materials and help assign a construction material document to a product type.</w:t>
            </w:r>
            <w:r w:rsidR="00DC69EC">
              <w:rPr>
                <w:i/>
                <w:sz w:val="16"/>
                <w:lang w:val="en-US"/>
              </w:rPr>
              <w:t xml:space="preserve"> </w:t>
            </w:r>
            <w:r w:rsidRPr="00236153">
              <w:rPr>
                <w:i/>
                <w:sz w:val="16"/>
                <w:lang w:val="en-US"/>
              </w:rPr>
              <w:t>You receive content from multiple documents containing relevant information about a construction material.</w:t>
            </w:r>
            <w:r w:rsidRPr="00236153">
              <w:rPr>
                <w:i/>
                <w:sz w:val="16"/>
                <w:lang w:val="en-US"/>
              </w:rPr>
              <w:br/>
              <w:t>Think extensively in the background (chain-of-thought) and follow these steps:</w:t>
            </w:r>
          </w:p>
          <w:p w14:paraId="5F6D5335" w14:textId="77777777" w:rsidR="00F71887" w:rsidRPr="00236153" w:rsidRDefault="00F71887" w:rsidP="00DC69EC">
            <w:pPr>
              <w:widowControl/>
              <w:numPr>
                <w:ilvl w:val="0"/>
                <w:numId w:val="16"/>
              </w:numPr>
              <w:tabs>
                <w:tab w:val="clear" w:pos="720"/>
                <w:tab w:val="num" w:pos="878"/>
              </w:tabs>
              <w:spacing w:after="100" w:afterAutospacing="1" w:line="240" w:lineRule="auto"/>
              <w:ind w:left="452"/>
              <w:jc w:val="left"/>
              <w:rPr>
                <w:i/>
                <w:sz w:val="16"/>
                <w:lang w:val="en-US"/>
              </w:rPr>
            </w:pPr>
            <w:r w:rsidRPr="00236153">
              <w:rPr>
                <w:i/>
                <w:sz w:val="16"/>
                <w:lang w:val="en-US"/>
              </w:rPr>
              <w:t>Carefully read the combined contents from all documents and identify relevant keywords and topics.</w:t>
            </w:r>
          </w:p>
          <w:p w14:paraId="001DFC36" w14:textId="77777777" w:rsidR="00F71887" w:rsidRPr="00236153" w:rsidRDefault="00F71887" w:rsidP="00DC69EC">
            <w:pPr>
              <w:widowControl/>
              <w:numPr>
                <w:ilvl w:val="0"/>
                <w:numId w:val="16"/>
              </w:numPr>
              <w:tabs>
                <w:tab w:val="clear" w:pos="720"/>
                <w:tab w:val="num" w:pos="878"/>
              </w:tabs>
              <w:spacing w:before="100" w:beforeAutospacing="1" w:after="100" w:afterAutospacing="1" w:line="240" w:lineRule="auto"/>
              <w:ind w:left="452"/>
              <w:jc w:val="left"/>
              <w:rPr>
                <w:i/>
                <w:sz w:val="16"/>
                <w:lang w:val="en-US"/>
              </w:rPr>
            </w:pPr>
            <w:r w:rsidRPr="00236153">
              <w:rPr>
                <w:i/>
                <w:sz w:val="16"/>
                <w:lang w:val="en-US"/>
              </w:rPr>
              <w:t>Focus on those that indicate material properties, application areas, or product descriptions.</w:t>
            </w:r>
          </w:p>
          <w:p w14:paraId="196162EF" w14:textId="77777777" w:rsidR="00F71887" w:rsidRPr="00236153" w:rsidRDefault="00F71887" w:rsidP="00DC69EC">
            <w:pPr>
              <w:widowControl/>
              <w:numPr>
                <w:ilvl w:val="0"/>
                <w:numId w:val="16"/>
              </w:numPr>
              <w:tabs>
                <w:tab w:val="clear" w:pos="720"/>
                <w:tab w:val="num" w:pos="878"/>
              </w:tabs>
              <w:spacing w:before="100" w:beforeAutospacing="1" w:after="100" w:afterAutospacing="1" w:line="240" w:lineRule="auto"/>
              <w:ind w:left="452"/>
              <w:jc w:val="left"/>
              <w:rPr>
                <w:i/>
                <w:sz w:val="16"/>
                <w:lang w:val="en-US"/>
              </w:rPr>
            </w:pPr>
            <w:r w:rsidRPr="00236153">
              <w:rPr>
                <w:i/>
                <w:sz w:val="16"/>
                <w:lang w:val="en-US"/>
              </w:rPr>
              <w:t>Check whether the name of a product type from the product type list is explicitly mentioned in the text. If so, the product should with high probability be assigned to that product type.</w:t>
            </w:r>
          </w:p>
          <w:p w14:paraId="481D30F5" w14:textId="77777777" w:rsidR="00F71887" w:rsidRPr="00236153" w:rsidRDefault="00F71887" w:rsidP="00DC69EC">
            <w:pPr>
              <w:widowControl/>
              <w:numPr>
                <w:ilvl w:val="0"/>
                <w:numId w:val="16"/>
              </w:numPr>
              <w:tabs>
                <w:tab w:val="clear" w:pos="720"/>
                <w:tab w:val="num" w:pos="878"/>
              </w:tabs>
              <w:spacing w:before="100" w:beforeAutospacing="1" w:after="100" w:afterAutospacing="1" w:line="240" w:lineRule="auto"/>
              <w:ind w:left="452"/>
              <w:jc w:val="left"/>
              <w:rPr>
                <w:i/>
                <w:sz w:val="16"/>
                <w:lang w:val="en-US"/>
              </w:rPr>
            </w:pPr>
            <w:r w:rsidRPr="00236153">
              <w:rPr>
                <w:i/>
                <w:sz w:val="16"/>
                <w:lang w:val="en-US"/>
              </w:rPr>
              <w:t>Compare this content with the descriptions of the product types in the list and analyze which product type fits best.</w:t>
            </w:r>
          </w:p>
          <w:p w14:paraId="22EC0FD0" w14:textId="77777777" w:rsidR="00F71887" w:rsidRPr="00236153" w:rsidRDefault="00F71887" w:rsidP="00DC69EC">
            <w:pPr>
              <w:widowControl/>
              <w:numPr>
                <w:ilvl w:val="0"/>
                <w:numId w:val="16"/>
              </w:numPr>
              <w:tabs>
                <w:tab w:val="clear" w:pos="720"/>
                <w:tab w:val="num" w:pos="878"/>
              </w:tabs>
              <w:spacing w:before="100" w:beforeAutospacing="1" w:after="100" w:afterAutospacing="1" w:line="240" w:lineRule="auto"/>
              <w:ind w:left="452"/>
              <w:jc w:val="left"/>
              <w:rPr>
                <w:i/>
                <w:sz w:val="16"/>
                <w:lang w:val="en-US"/>
              </w:rPr>
            </w:pPr>
            <w:r w:rsidRPr="00236153">
              <w:rPr>
                <w:i/>
                <w:sz w:val="16"/>
                <w:lang w:val="en-US"/>
              </w:rPr>
              <w:t>For each product type, explain why it fits or does not fit, based on specific characteristics found in the combined documents.</w:t>
            </w:r>
          </w:p>
          <w:p w14:paraId="55275E53" w14:textId="77777777" w:rsidR="00F71887" w:rsidRPr="00236153" w:rsidRDefault="00F71887" w:rsidP="00DC69EC">
            <w:pPr>
              <w:widowControl/>
              <w:numPr>
                <w:ilvl w:val="0"/>
                <w:numId w:val="16"/>
              </w:numPr>
              <w:tabs>
                <w:tab w:val="clear" w:pos="720"/>
                <w:tab w:val="num" w:pos="878"/>
              </w:tabs>
              <w:spacing w:before="100" w:beforeAutospacing="1" w:after="100" w:afterAutospacing="1" w:line="240" w:lineRule="auto"/>
              <w:ind w:left="452"/>
              <w:jc w:val="left"/>
              <w:rPr>
                <w:i/>
                <w:sz w:val="16"/>
                <w:lang w:val="en-US"/>
              </w:rPr>
            </w:pPr>
            <w:r w:rsidRPr="00236153">
              <w:rPr>
                <w:i/>
                <w:sz w:val="16"/>
                <w:lang w:val="en-US"/>
              </w:rPr>
              <w:t>Select the product type that fits best.</w:t>
            </w:r>
          </w:p>
          <w:p w14:paraId="625A8618" w14:textId="77777777" w:rsidR="00F71887" w:rsidRPr="00236153" w:rsidRDefault="00F71887" w:rsidP="00DC69EC">
            <w:pPr>
              <w:widowControl/>
              <w:numPr>
                <w:ilvl w:val="0"/>
                <w:numId w:val="16"/>
              </w:numPr>
              <w:tabs>
                <w:tab w:val="clear" w:pos="720"/>
                <w:tab w:val="num" w:pos="878"/>
              </w:tabs>
              <w:spacing w:before="100" w:beforeAutospacing="1" w:after="0" w:line="240" w:lineRule="auto"/>
              <w:ind w:left="452"/>
              <w:jc w:val="left"/>
              <w:rPr>
                <w:i/>
                <w:sz w:val="16"/>
                <w:lang w:val="en-US"/>
              </w:rPr>
            </w:pPr>
            <w:r w:rsidRPr="00236153">
              <w:rPr>
                <w:i/>
                <w:sz w:val="16"/>
                <w:lang w:val="en-US"/>
              </w:rPr>
              <w:t>Estimate your classification confidence as an integer between 0 and 100.</w:t>
            </w:r>
          </w:p>
          <w:p w14:paraId="45D72ECB" w14:textId="77777777" w:rsidR="00F71887" w:rsidRPr="00236153" w:rsidRDefault="00F71887" w:rsidP="00F75EED">
            <w:pPr>
              <w:widowControl/>
              <w:spacing w:after="0" w:line="240" w:lineRule="auto"/>
              <w:jc w:val="left"/>
              <w:rPr>
                <w:i/>
                <w:sz w:val="16"/>
                <w:lang w:val="en-US"/>
              </w:rPr>
            </w:pPr>
            <w:r w:rsidRPr="00236153">
              <w:rPr>
                <w:i/>
                <w:sz w:val="16"/>
                <w:lang w:val="en-US"/>
              </w:rPr>
              <w:t>List of product types:</w:t>
            </w:r>
          </w:p>
          <w:p w14:paraId="6B2B070C" w14:textId="0884081D" w:rsidR="00F71887" w:rsidRPr="00236153" w:rsidRDefault="00F71887" w:rsidP="00F75EED">
            <w:pPr>
              <w:widowControl/>
              <w:numPr>
                <w:ilvl w:val="0"/>
                <w:numId w:val="17"/>
              </w:numPr>
              <w:spacing w:after="100" w:afterAutospacing="1" w:line="240" w:lineRule="auto"/>
              <w:jc w:val="left"/>
              <w:rPr>
                <w:i/>
                <w:sz w:val="16"/>
                <w:lang w:val="en-US"/>
              </w:rPr>
            </w:pPr>
            <w:r w:rsidRPr="00236153">
              <w:rPr>
                <w:i/>
                <w:sz w:val="16"/>
                <w:lang w:val="en-US"/>
              </w:rPr>
              <w:t>Sand-lime brick: …</w:t>
            </w:r>
          </w:p>
          <w:p w14:paraId="6CBA4760" w14:textId="77777777" w:rsidR="00F71887" w:rsidRPr="00236153" w:rsidRDefault="00F71887" w:rsidP="004B236E">
            <w:pPr>
              <w:widowControl/>
              <w:numPr>
                <w:ilvl w:val="0"/>
                <w:numId w:val="17"/>
              </w:numPr>
              <w:spacing w:before="100" w:beforeAutospacing="1" w:after="0" w:line="240" w:lineRule="auto"/>
              <w:jc w:val="left"/>
              <w:rPr>
                <w:i/>
                <w:sz w:val="16"/>
                <w:lang w:val="en-US"/>
              </w:rPr>
            </w:pPr>
            <w:r w:rsidRPr="00236153">
              <w:rPr>
                <w:i/>
                <w:sz w:val="16"/>
                <w:lang w:val="en-US"/>
              </w:rPr>
              <w:t>Clay brick: …</w:t>
            </w:r>
            <w:r w:rsidRPr="00236153">
              <w:rPr>
                <w:i/>
                <w:sz w:val="16"/>
                <w:lang w:val="en-US"/>
              </w:rPr>
              <w:br/>
              <w:t>...</w:t>
            </w:r>
          </w:p>
          <w:p w14:paraId="3EA2AFDD" w14:textId="0A40A206" w:rsidR="00F71887" w:rsidRPr="00236153" w:rsidRDefault="00F71887" w:rsidP="006230A2">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At the end, output exactly two lines:</w:t>
            </w:r>
          </w:p>
          <w:p w14:paraId="6B0E90D1" w14:textId="77777777" w:rsidR="00F71887" w:rsidRPr="00236153" w:rsidRDefault="00F71887" w:rsidP="00F71887">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 xml:space="preserve">Confidence: &lt;Number&gt;  </w:t>
            </w:r>
          </w:p>
          <w:p w14:paraId="6A86E848" w14:textId="18628836" w:rsidR="006230A2" w:rsidRPr="00236153" w:rsidRDefault="00F71887" w:rsidP="006230A2">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&lt;</w:t>
            </w:r>
            <w:proofErr w:type="spellStart"/>
            <w:r w:rsidRPr="00236153">
              <w:rPr>
                <w:rFonts w:ascii="Verdana" w:eastAsia="Times New Roman" w:hAnsi="Verdana" w:cs="Times New Roman"/>
                <w:i/>
                <w:sz w:val="16"/>
                <w:szCs w:val="20"/>
                <w:lang w:val="en-US" w:eastAsia="de-DE"/>
              </w:rPr>
              <w:t>ProductType</w:t>
            </w:r>
            <w:proofErr w:type="spellEnd"/>
            <w:r w:rsidRPr="00236153">
              <w:rPr>
                <w:rFonts w:ascii="Verdana" w:eastAsia="Times New Roman" w:hAnsi="Verdana" w:cs="Times New Roman"/>
                <w:i/>
                <w:sz w:val="16"/>
                <w:szCs w:val="20"/>
                <w:lang w:val="en-US" w:eastAsia="de-DE"/>
              </w:rPr>
              <w:t>&gt;</w:t>
            </w:r>
          </w:p>
        </w:tc>
      </w:tr>
    </w:tbl>
    <w:p w14:paraId="178B9322" w14:textId="5ADEE6CA" w:rsidR="00F75EED" w:rsidRPr="00F75EED" w:rsidRDefault="006230A2" w:rsidP="00DC69EC">
      <w:pPr>
        <w:pStyle w:val="StandardWeb"/>
        <w:spacing w:before="0" w:beforeAutospacing="0"/>
        <w:rPr>
          <w:rFonts w:ascii="Times New Roman" w:hAnsi="Times New Roman"/>
          <w:sz w:val="24"/>
          <w:szCs w:val="24"/>
          <w:lang w:val="en-US"/>
        </w:rPr>
      </w:pPr>
      <w:r w:rsidRPr="00236153">
        <w:rPr>
          <w:rStyle w:val="imagenumber"/>
          <w:lang w:val="en-US"/>
        </w:rPr>
        <w:t>Listing</w:t>
      </w:r>
      <w:r w:rsidR="0055199E" w:rsidRPr="00236153">
        <w:rPr>
          <w:rStyle w:val="imagenumber"/>
          <w:lang w:val="en-US"/>
        </w:rPr>
        <w:t xml:space="preserve"> </w:t>
      </w:r>
      <w:r w:rsidRPr="00236153">
        <w:rPr>
          <w:rStyle w:val="imagenumber"/>
          <w:lang w:val="en-US"/>
        </w:rPr>
        <w:fldChar w:fldCharType="begin"/>
      </w:r>
      <w:r w:rsidRPr="00236153">
        <w:rPr>
          <w:rStyle w:val="imagenumber"/>
          <w:lang w:val="en-US"/>
        </w:rPr>
        <w:instrText xml:space="preserve"> SEQ Listing \* ARABIC </w:instrText>
      </w:r>
      <w:r w:rsidRPr="00236153">
        <w:rPr>
          <w:rStyle w:val="imagenumber"/>
          <w:lang w:val="en-US"/>
        </w:rPr>
        <w:fldChar w:fldCharType="separate"/>
      </w:r>
      <w:r w:rsidRPr="00236153">
        <w:rPr>
          <w:rStyle w:val="imagenumber"/>
          <w:noProof/>
          <w:lang w:val="en-US"/>
        </w:rPr>
        <w:t>3</w:t>
      </w:r>
      <w:r w:rsidRPr="00236153">
        <w:rPr>
          <w:rStyle w:val="imagenumber"/>
          <w:lang w:val="en-US"/>
        </w:rPr>
        <w:fldChar w:fldCharType="end"/>
      </w:r>
      <w:r w:rsidR="0055199E" w:rsidRPr="00236153">
        <w:rPr>
          <w:rStyle w:val="imagenumber"/>
          <w:lang w:val="en-US"/>
        </w:rPr>
        <w:t xml:space="preserve"> </w:t>
      </w:r>
      <w:r w:rsidR="00F75EED" w:rsidRPr="00F75EED">
        <w:rPr>
          <w:rFonts w:ascii="Verdana" w:eastAsia="Times New Roman" w:hAnsi="Verdana" w:cs="Times New Roman"/>
          <w:sz w:val="14"/>
          <w:szCs w:val="16"/>
          <w:lang w:val="en-US" w:eastAsia="de-DE"/>
        </w:rPr>
        <w:t xml:space="preserve">Excerpt from system prompt for </w:t>
      </w:r>
      <w:proofErr w:type="spellStart"/>
      <w:r w:rsidR="00F75EED" w:rsidRPr="00F75EED">
        <w:rPr>
          <w:rFonts w:ascii="Verdana" w:eastAsia="Times New Roman" w:hAnsi="Verdana" w:cs="Times New Roman"/>
          <w:sz w:val="14"/>
          <w:szCs w:val="16"/>
          <w:lang w:val="en-US" w:eastAsia="de-DE"/>
        </w:rPr>
        <w:t>CoT</w:t>
      </w:r>
      <w:proofErr w:type="spellEnd"/>
      <w:r w:rsidR="00F75EED" w:rsidRPr="00F75EED">
        <w:rPr>
          <w:rFonts w:ascii="Verdana" w:eastAsia="Times New Roman" w:hAnsi="Verdana" w:cs="Times New Roman"/>
          <w:sz w:val="14"/>
          <w:szCs w:val="16"/>
          <w:lang w:val="en-US" w:eastAsia="de-DE"/>
        </w:rPr>
        <w:t>-based product type validation</w:t>
      </w:r>
    </w:p>
    <w:p w14:paraId="46EFB856" w14:textId="77777777" w:rsidR="00F71887" w:rsidRPr="00236153" w:rsidRDefault="00F71887" w:rsidP="00F71887">
      <w:pPr>
        <w:rPr>
          <w:lang w:val="en-US"/>
        </w:rPr>
      </w:pPr>
      <w:r w:rsidRPr="00236153">
        <w:rPr>
          <w:lang w:val="en-US"/>
        </w:rPr>
        <w:lastRenderedPageBreak/>
        <w:t xml:space="preserve">Listing 3 shows the system prompt for </w:t>
      </w:r>
      <w:proofErr w:type="spellStart"/>
      <w:r w:rsidRPr="00236153">
        <w:rPr>
          <w:lang w:val="en-US"/>
        </w:rPr>
        <w:t>CoT</w:t>
      </w:r>
      <w:proofErr w:type="spellEnd"/>
      <w:r w:rsidRPr="00236153">
        <w:rPr>
          <w:lang w:val="en-US"/>
        </w:rPr>
        <w:t>-based product type validation. By coupling an explicit, standards-based definition corpus with statistical semantics (embeddings) and rule-driven LLM validation, the method achieves high type specificity. Only when a product is clearly assigned to the correct product type can the subsequent extraction and evaluation processes be carried out reproducibly and with precision.</w:t>
      </w:r>
    </w:p>
    <w:p w14:paraId="7C58C90B" w14:textId="3AA12EF7" w:rsidR="00F71887" w:rsidRPr="00236153" w:rsidRDefault="00F71887" w:rsidP="00F71887">
      <w:pPr>
        <w:pStyle w:val="berschrift2"/>
        <w:rPr>
          <w:rStyle w:val="Fett"/>
          <w:lang w:val="en-US"/>
        </w:rPr>
      </w:pPr>
      <w:r w:rsidRPr="00236153">
        <w:rPr>
          <w:rStyle w:val="Fett"/>
          <w:b/>
          <w:bCs w:val="0"/>
          <w:lang w:val="en-US"/>
        </w:rPr>
        <w:t>Variant Detection and Information Extraction (Step 4)</w:t>
      </w:r>
    </w:p>
    <w:p w14:paraId="70ED18B8" w14:textId="2F949924" w:rsidR="00F71887" w:rsidRPr="00236153" w:rsidRDefault="00F71887" w:rsidP="00F71887">
      <w:pPr>
        <w:rPr>
          <w:lang w:val="en-US"/>
        </w:rPr>
      </w:pPr>
      <w:r w:rsidRPr="00236153">
        <w:rPr>
          <w:lang w:val="en-US"/>
        </w:rPr>
        <w:t>Once the product type is determined, the corresponding product-type-specific extraction module (e.g., SandLimeBrick.py or NormalMasonryMortar.py) is executed. Extraction proceeds in a three-stage pipeline:</w:t>
      </w:r>
    </w:p>
    <w:p w14:paraId="316E2E40" w14:textId="3EFA982E" w:rsidR="00F71887" w:rsidRPr="00236153" w:rsidRDefault="00F71887" w:rsidP="00F71887">
      <w:pPr>
        <w:pStyle w:val="Listenabsatz"/>
        <w:numPr>
          <w:ilvl w:val="0"/>
          <w:numId w:val="19"/>
        </w:numPr>
        <w:ind w:left="567"/>
        <w:rPr>
          <w:lang w:val="en-US"/>
        </w:rPr>
      </w:pPr>
      <w:r w:rsidRPr="00236153">
        <w:rPr>
          <w:lang w:val="en-US"/>
        </w:rPr>
        <w:t>variant detection,</w:t>
      </w:r>
    </w:p>
    <w:p w14:paraId="3B179185" w14:textId="4DF44CE5" w:rsidR="00F71887" w:rsidRPr="00236153" w:rsidRDefault="00F71887" w:rsidP="00F71887">
      <w:pPr>
        <w:pStyle w:val="Listenabsatz"/>
        <w:numPr>
          <w:ilvl w:val="0"/>
          <w:numId w:val="19"/>
        </w:numPr>
        <w:ind w:left="567"/>
        <w:rPr>
          <w:lang w:val="en-US"/>
        </w:rPr>
      </w:pPr>
      <w:r w:rsidRPr="00236153">
        <w:rPr>
          <w:lang w:val="en-US"/>
        </w:rPr>
        <w:t>information extraction per variant, and</w:t>
      </w:r>
    </w:p>
    <w:p w14:paraId="7525B05E" w14:textId="0793D40B" w:rsidR="00F71887" w:rsidRPr="00236153" w:rsidRDefault="00F71887" w:rsidP="00F71887">
      <w:pPr>
        <w:pStyle w:val="Listenabsatz"/>
        <w:numPr>
          <w:ilvl w:val="0"/>
          <w:numId w:val="19"/>
        </w:numPr>
        <w:ind w:left="567"/>
        <w:rPr>
          <w:lang w:val="en-US"/>
        </w:rPr>
      </w:pPr>
      <w:r w:rsidRPr="00236153">
        <w:rPr>
          <w:lang w:val="en-US"/>
        </w:rPr>
        <w:t>validation/quality assurance.</w:t>
      </w:r>
    </w:p>
    <w:p w14:paraId="41EBEC47" w14:textId="2542E624" w:rsidR="00F71887" w:rsidRPr="00236153" w:rsidRDefault="00F71887" w:rsidP="00F71887">
      <w:pPr>
        <w:rPr>
          <w:lang w:val="en-US"/>
        </w:rPr>
      </w:pPr>
      <w:r w:rsidRPr="00236153">
        <w:rPr>
          <w:b/>
          <w:bCs/>
          <w:lang w:val="en-US"/>
        </w:rPr>
        <w:t xml:space="preserve">(a) Variant Detection: </w:t>
      </w:r>
      <w:r w:rsidRPr="00236153">
        <w:rPr>
          <w:lang w:val="en-US"/>
        </w:rPr>
        <w:t>In some technical data sheets, multiple product variants are described together—e.g., different brick dimensions or various packaging forms of mortar. Since such variants may differ in performance-critical properties (a larger brick may have higher sound insulation), each variant described in the document must first be identified.</w:t>
      </w:r>
    </w:p>
    <w:p w14:paraId="12D42973" w14:textId="77777777" w:rsidR="00F71887" w:rsidRPr="00236153" w:rsidRDefault="00F71887" w:rsidP="00F71887">
      <w:pPr>
        <w:rPr>
          <w:lang w:val="en-US"/>
        </w:rPr>
      </w:pPr>
      <w:r w:rsidRPr="00236153">
        <w:rPr>
          <w:lang w:val="en-US"/>
        </w:rPr>
        <w:t>Detection is performed by an LLM analyzing the document text extracted from PDB-TXT files. A dedicated system prompt instructs the model to output all variants as a JSON array; each element contains at least "</w:t>
      </w:r>
      <w:proofErr w:type="spellStart"/>
      <w:r w:rsidRPr="00236153">
        <w:rPr>
          <w:lang w:val="en-US"/>
        </w:rPr>
        <w:t>variant_name</w:t>
      </w:r>
      <w:proofErr w:type="spellEnd"/>
      <w:r w:rsidRPr="00236153">
        <w:rPr>
          <w:lang w:val="en-US"/>
        </w:rPr>
        <w:t xml:space="preserve">" and an "dimensions" field </w:t>
      </w:r>
      <w:proofErr w:type="gramStart"/>
      <w:r w:rsidRPr="00236153">
        <w:rPr>
          <w:lang w:val="en-US"/>
        </w:rPr>
        <w:t>L,W</w:t>
      </w:r>
      <w:proofErr w:type="gramEnd"/>
      <w:r w:rsidRPr="00236153">
        <w:rPr>
          <w:lang w:val="en-US"/>
        </w:rPr>
        <w:t>,HL, W, HL,W,H, optionally extended with "</w:t>
      </w:r>
      <w:proofErr w:type="spellStart"/>
      <w:r w:rsidRPr="00236153">
        <w:rPr>
          <w:lang w:val="en-US"/>
        </w:rPr>
        <w:t>stone_type</w:t>
      </w:r>
      <w:proofErr w:type="spellEnd"/>
      <w:r w:rsidRPr="00236153">
        <w:rPr>
          <w:lang w:val="en-US"/>
        </w:rPr>
        <w:t>", "</w:t>
      </w:r>
      <w:proofErr w:type="spellStart"/>
      <w:r w:rsidRPr="00236153">
        <w:rPr>
          <w:lang w:val="en-US"/>
        </w:rPr>
        <w:t>compressive_strength_class</w:t>
      </w:r>
      <w:proofErr w:type="spellEnd"/>
      <w:r w:rsidRPr="00236153">
        <w:rPr>
          <w:lang w:val="en-US"/>
        </w:rPr>
        <w:t>", "</w:t>
      </w:r>
      <w:proofErr w:type="spellStart"/>
      <w:r w:rsidRPr="00236153">
        <w:rPr>
          <w:lang w:val="en-US"/>
        </w:rPr>
        <w:t>bulk_density_class</w:t>
      </w:r>
      <w:proofErr w:type="spellEnd"/>
      <w:r w:rsidRPr="00236153">
        <w:rPr>
          <w:lang w:val="en-US"/>
        </w:rPr>
        <w:t>", and other features (see Listing 4 for prompt structure). If no variants are detectable, a default variant is generated automatically.</w:t>
      </w:r>
    </w:p>
    <w:tbl>
      <w:tblPr>
        <w:tblStyle w:val="Tabellenraster"/>
        <w:tblW w:w="0" w:type="auto"/>
        <w:tblLook w:val="04A0" w:firstRow="1" w:lastRow="0" w:firstColumn="1" w:lastColumn="0" w:noHBand="0" w:noVBand="1"/>
      </w:tblPr>
      <w:tblGrid>
        <w:gridCol w:w="4950"/>
      </w:tblGrid>
      <w:tr w:rsidR="00A26AE8" w:rsidRPr="00236153" w14:paraId="28191A34" w14:textId="77777777" w:rsidTr="001438A5">
        <w:tc>
          <w:tcPr>
            <w:tcW w:w="4950" w:type="dxa"/>
          </w:tcPr>
          <w:p w14:paraId="1119C834" w14:textId="77777777" w:rsidR="00F71887" w:rsidRPr="00236153" w:rsidRDefault="00F71887" w:rsidP="00F71887">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"You are an assistant that identifies all distinct product variants in a technical data sheet (PDB_) and extracts relevant information for each variant. A variant may differ by dimensions (e.g., L×W×H), stone types (e.g., solid unit, hollow unit), compressive strength classes, bulk density classes, or other distinguishing characteristics.</w:t>
            </w:r>
            <w:r w:rsidRPr="00236153">
              <w:rPr>
                <w:rFonts w:ascii="Verdana" w:eastAsia="Times New Roman" w:hAnsi="Verdana" w:cs="Times New Roman"/>
                <w:i/>
                <w:sz w:val="16"/>
                <w:szCs w:val="20"/>
                <w:lang w:val="en-US" w:eastAsia="de-DE"/>
              </w:rPr>
              <w:br/>
              <w:t>Create a JSON array (without code fences) containing all detected variants. Each variant is an object:\n"</w:t>
            </w:r>
            <w:r w:rsidRPr="00236153">
              <w:rPr>
                <w:rFonts w:ascii="Verdana" w:eastAsia="Times New Roman" w:hAnsi="Verdana" w:cs="Times New Roman"/>
                <w:i/>
                <w:sz w:val="16"/>
                <w:szCs w:val="20"/>
                <w:lang w:val="en-US" w:eastAsia="de-DE"/>
              </w:rPr>
              <w:br/>
              <w:t>"</w:t>
            </w:r>
            <w:r w:rsidRPr="00236153">
              <w:rPr>
                <w:rFonts w:ascii="Verdana" w:eastAsia="Times New Roman" w:hAnsi="Verdana" w:cs="Times New Roman"/>
                <w:i/>
                <w:sz w:val="16"/>
                <w:szCs w:val="20"/>
                <w:lang w:val="en-US" w:eastAsia="de-DE"/>
              </w:rPr>
              <w:br/>
              <w:t>"</w:t>
            </w:r>
            <w:proofErr w:type="spellStart"/>
            <w:r w:rsidRPr="00236153">
              <w:rPr>
                <w:rFonts w:ascii="Verdana" w:eastAsia="Times New Roman" w:hAnsi="Verdana" w:cs="Times New Roman"/>
                <w:i/>
                <w:sz w:val="16"/>
                <w:szCs w:val="20"/>
                <w:lang w:val="en-US" w:eastAsia="de-DE"/>
              </w:rPr>
              <w:t>variant_name</w:t>
            </w:r>
            <w:proofErr w:type="spellEnd"/>
            <w:r w:rsidRPr="00236153">
              <w:rPr>
                <w:rFonts w:ascii="Verdana" w:eastAsia="Times New Roman" w:hAnsi="Verdana" w:cs="Times New Roman"/>
                <w:i/>
                <w:sz w:val="16"/>
                <w:szCs w:val="20"/>
                <w:lang w:val="en-US" w:eastAsia="de-DE"/>
              </w:rPr>
              <w:t>": "...", \n</w:t>
            </w:r>
            <w:r w:rsidRPr="00236153">
              <w:rPr>
                <w:rFonts w:ascii="Verdana" w:eastAsia="Times New Roman" w:hAnsi="Verdana" w:cs="Times New Roman"/>
                <w:i/>
                <w:sz w:val="16"/>
                <w:szCs w:val="20"/>
                <w:lang w:val="en-US" w:eastAsia="de-DE"/>
              </w:rPr>
              <w:br/>
              <w:t>"dimensions": [L, W, H], \n</w:t>
            </w:r>
            <w:r w:rsidRPr="00236153">
              <w:rPr>
                <w:rFonts w:ascii="Verdana" w:eastAsia="Times New Roman" w:hAnsi="Verdana" w:cs="Times New Roman"/>
                <w:i/>
                <w:sz w:val="16"/>
                <w:szCs w:val="20"/>
                <w:lang w:val="en-US" w:eastAsia="de-DE"/>
              </w:rPr>
              <w:br/>
              <w:t>"</w:t>
            </w:r>
            <w:proofErr w:type="spellStart"/>
            <w:r w:rsidRPr="00236153">
              <w:rPr>
                <w:rFonts w:ascii="Verdana" w:eastAsia="Times New Roman" w:hAnsi="Verdana" w:cs="Times New Roman"/>
                <w:i/>
                <w:sz w:val="16"/>
                <w:szCs w:val="20"/>
                <w:lang w:val="en-US" w:eastAsia="de-DE"/>
              </w:rPr>
              <w:t>stone_type</w:t>
            </w:r>
            <w:proofErr w:type="spellEnd"/>
            <w:r w:rsidRPr="00236153">
              <w:rPr>
                <w:rFonts w:ascii="Verdana" w:eastAsia="Times New Roman" w:hAnsi="Verdana" w:cs="Times New Roman"/>
                <w:i/>
                <w:sz w:val="16"/>
                <w:szCs w:val="20"/>
                <w:lang w:val="en-US" w:eastAsia="de-DE"/>
              </w:rPr>
              <w:t>": "solid"/"hollow" or empty, \n</w:t>
            </w:r>
            <w:r w:rsidRPr="00236153">
              <w:rPr>
                <w:rFonts w:ascii="Verdana" w:eastAsia="Times New Roman" w:hAnsi="Verdana" w:cs="Times New Roman"/>
                <w:i/>
                <w:sz w:val="16"/>
                <w:szCs w:val="20"/>
                <w:lang w:val="en-US" w:eastAsia="de-DE"/>
              </w:rPr>
              <w:br/>
              <w:t>"</w:t>
            </w:r>
            <w:proofErr w:type="spellStart"/>
            <w:r w:rsidRPr="00236153">
              <w:rPr>
                <w:rFonts w:ascii="Verdana" w:eastAsia="Times New Roman" w:hAnsi="Verdana" w:cs="Times New Roman"/>
                <w:i/>
                <w:sz w:val="16"/>
                <w:szCs w:val="20"/>
                <w:lang w:val="en-US" w:eastAsia="de-DE"/>
              </w:rPr>
              <w:t>compressive_strength_class</w:t>
            </w:r>
            <w:proofErr w:type="spellEnd"/>
            <w:r w:rsidRPr="00236153">
              <w:rPr>
                <w:rFonts w:ascii="Verdana" w:eastAsia="Times New Roman" w:hAnsi="Verdana" w:cs="Times New Roman"/>
                <w:i/>
                <w:sz w:val="16"/>
                <w:szCs w:val="20"/>
                <w:lang w:val="en-US" w:eastAsia="de-DE"/>
              </w:rPr>
              <w:t>": "..." or empty,\n</w:t>
            </w:r>
            <w:r w:rsidRPr="00236153">
              <w:rPr>
                <w:rFonts w:ascii="Verdana" w:eastAsia="Times New Roman" w:hAnsi="Verdana" w:cs="Times New Roman"/>
                <w:i/>
                <w:sz w:val="16"/>
                <w:szCs w:val="20"/>
                <w:lang w:val="en-US" w:eastAsia="de-DE"/>
              </w:rPr>
              <w:br/>
              <w:t>"</w:t>
            </w:r>
            <w:proofErr w:type="spellStart"/>
            <w:r w:rsidRPr="00236153">
              <w:rPr>
                <w:rFonts w:ascii="Verdana" w:eastAsia="Times New Roman" w:hAnsi="Verdana" w:cs="Times New Roman"/>
                <w:i/>
                <w:sz w:val="16"/>
                <w:szCs w:val="20"/>
                <w:lang w:val="en-US" w:eastAsia="de-DE"/>
              </w:rPr>
              <w:t>bulk_density_class</w:t>
            </w:r>
            <w:proofErr w:type="spellEnd"/>
            <w:r w:rsidRPr="00236153">
              <w:rPr>
                <w:rFonts w:ascii="Verdana" w:eastAsia="Times New Roman" w:hAnsi="Verdana" w:cs="Times New Roman"/>
                <w:i/>
                <w:sz w:val="16"/>
                <w:szCs w:val="20"/>
                <w:lang w:val="en-US" w:eastAsia="de-DE"/>
              </w:rPr>
              <w:t>": "..." or empty,\n</w:t>
            </w:r>
            <w:r w:rsidRPr="00236153">
              <w:rPr>
                <w:rFonts w:ascii="Verdana" w:eastAsia="Times New Roman" w:hAnsi="Verdana" w:cs="Times New Roman"/>
                <w:i/>
                <w:sz w:val="16"/>
                <w:szCs w:val="20"/>
                <w:lang w:val="en-US" w:eastAsia="de-DE"/>
              </w:rPr>
              <w:br/>
              <w:t>"</w:t>
            </w:r>
            <w:proofErr w:type="spellStart"/>
            <w:r w:rsidRPr="00236153">
              <w:rPr>
                <w:rFonts w:ascii="Verdana" w:eastAsia="Times New Roman" w:hAnsi="Verdana" w:cs="Times New Roman"/>
                <w:i/>
                <w:sz w:val="16"/>
                <w:szCs w:val="20"/>
                <w:lang w:val="en-US" w:eastAsia="de-DE"/>
              </w:rPr>
              <w:t>other_features</w:t>
            </w:r>
            <w:proofErr w:type="spellEnd"/>
            <w:r w:rsidRPr="00236153">
              <w:rPr>
                <w:rFonts w:ascii="Verdana" w:eastAsia="Times New Roman" w:hAnsi="Verdana" w:cs="Times New Roman"/>
                <w:i/>
                <w:sz w:val="16"/>
                <w:szCs w:val="20"/>
                <w:lang w:val="en-US" w:eastAsia="de-DE"/>
              </w:rPr>
              <w:t>": "..." (if you find any)\n</w:t>
            </w:r>
            <w:r w:rsidRPr="00236153">
              <w:rPr>
                <w:rFonts w:ascii="Verdana" w:eastAsia="Times New Roman" w:hAnsi="Verdana" w:cs="Times New Roman"/>
                <w:i/>
                <w:sz w:val="16"/>
                <w:szCs w:val="20"/>
                <w:lang w:val="en-US" w:eastAsia="de-DE"/>
              </w:rPr>
              <w:br/>
              <w:t>"}\n"</w:t>
            </w:r>
          </w:p>
          <w:p w14:paraId="5013F133" w14:textId="03552763" w:rsidR="00F71887" w:rsidRPr="00236153" w:rsidRDefault="00F71887" w:rsidP="00A26AE8">
            <w:pPr>
              <w:pStyle w:val="StandardWeb"/>
              <w:spacing w:before="0" w:beforeAutospacing="0" w:after="0" w:afterAutospacing="0"/>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 xml:space="preserve">"If no information on stone type, strength class, etc. exists, leave those fields empty. Return only a pure JSON array, with no explanations. Think step by step (chain-of-thought) and analyze the document text. Then summarize the detected variants in a JSON </w:t>
            </w:r>
            <w:proofErr w:type="gramStart"/>
            <w:r w:rsidRPr="00236153">
              <w:rPr>
                <w:rFonts w:ascii="Verdana" w:eastAsia="Times New Roman" w:hAnsi="Verdana" w:cs="Times New Roman"/>
                <w:i/>
                <w:sz w:val="16"/>
                <w:szCs w:val="20"/>
                <w:lang w:val="en-US" w:eastAsia="de-DE"/>
              </w:rPr>
              <w:t>array.\n\n</w:t>
            </w:r>
            <w:proofErr w:type="gramEnd"/>
            <w:r w:rsidRPr="00236153">
              <w:rPr>
                <w:rFonts w:ascii="Verdana" w:eastAsia="Times New Roman" w:hAnsi="Verdana" w:cs="Times New Roman"/>
                <w:i/>
                <w:sz w:val="16"/>
                <w:szCs w:val="20"/>
                <w:lang w:val="en-US" w:eastAsia="de-DE"/>
              </w:rPr>
              <w:t>"</w:t>
            </w:r>
            <w:r w:rsidRPr="00236153">
              <w:rPr>
                <w:rFonts w:ascii="Verdana" w:eastAsia="Times New Roman" w:hAnsi="Verdana" w:cs="Times New Roman"/>
                <w:i/>
                <w:sz w:val="16"/>
                <w:szCs w:val="20"/>
                <w:lang w:val="en-US" w:eastAsia="de-DE"/>
              </w:rPr>
              <w:br/>
              <w:t>)</w:t>
            </w:r>
          </w:p>
        </w:tc>
      </w:tr>
    </w:tbl>
    <w:p w14:paraId="660F0D36" w14:textId="76B8BF5B" w:rsidR="00A26AE8" w:rsidRPr="00236153" w:rsidRDefault="00A26AE8" w:rsidP="00A26AE8">
      <w:pPr>
        <w:pStyle w:val="imagecaption"/>
        <w:rPr>
          <w:rStyle w:val="imagenumber"/>
          <w:lang w:val="en-US"/>
        </w:rPr>
      </w:pPr>
      <w:r w:rsidRPr="00236153">
        <w:rPr>
          <w:rStyle w:val="imagenumber"/>
          <w:lang w:val="en-US"/>
        </w:rPr>
        <w:t>Listing</w:t>
      </w:r>
      <w:r w:rsidR="0055199E" w:rsidRPr="00236153">
        <w:rPr>
          <w:rStyle w:val="imagenumber"/>
          <w:lang w:val="en-US"/>
        </w:rPr>
        <w:t xml:space="preserve"> </w:t>
      </w:r>
      <w:r w:rsidRPr="00236153">
        <w:rPr>
          <w:rStyle w:val="imagenumber"/>
          <w:lang w:val="en-US"/>
        </w:rPr>
        <w:fldChar w:fldCharType="begin"/>
      </w:r>
      <w:r w:rsidRPr="00236153">
        <w:rPr>
          <w:rStyle w:val="imagenumber"/>
          <w:lang w:val="en-US"/>
        </w:rPr>
        <w:instrText xml:space="preserve"> SEQ Listing \* ARABIC </w:instrText>
      </w:r>
      <w:r w:rsidRPr="00236153">
        <w:rPr>
          <w:rStyle w:val="imagenumber"/>
          <w:lang w:val="en-US"/>
        </w:rPr>
        <w:fldChar w:fldCharType="separate"/>
      </w:r>
      <w:r w:rsidR="00CE0068" w:rsidRPr="00236153">
        <w:rPr>
          <w:rStyle w:val="imagenumber"/>
          <w:noProof/>
          <w:lang w:val="en-US"/>
        </w:rPr>
        <w:t>4</w:t>
      </w:r>
      <w:r w:rsidRPr="00236153">
        <w:rPr>
          <w:rStyle w:val="imagenumber"/>
          <w:lang w:val="en-US"/>
        </w:rPr>
        <w:fldChar w:fldCharType="end"/>
      </w:r>
      <w:r w:rsidR="0055199E" w:rsidRPr="00236153">
        <w:rPr>
          <w:rStyle w:val="imagenumber"/>
          <w:lang w:val="en-US"/>
        </w:rPr>
        <w:t xml:space="preserve"> </w:t>
      </w:r>
      <w:r w:rsidR="00F71887" w:rsidRPr="00236153">
        <w:rPr>
          <w:lang w:val="en-US"/>
        </w:rPr>
        <w:t>System prompt for variant identification</w:t>
      </w:r>
    </w:p>
    <w:p w14:paraId="04B142C2" w14:textId="2FF430EB" w:rsidR="00746B2C" w:rsidRPr="00236153" w:rsidRDefault="00746B2C" w:rsidP="00746B2C">
      <w:pPr>
        <w:rPr>
          <w:lang w:val="en-US"/>
        </w:rPr>
      </w:pPr>
      <w:r w:rsidRPr="00236153">
        <w:rPr>
          <w:lang w:val="en-US"/>
        </w:rPr>
        <w:t>The resulting structured variant list drives subsequent extraction: for each variant, target fields—such as compressive strength or thermal conductivity—are again queried via LLM, with the respective dimension provided as context.</w:t>
      </w:r>
      <w:r w:rsidR="00236153" w:rsidRPr="00236153">
        <w:rPr>
          <w:lang w:val="en-US"/>
        </w:rPr>
        <w:t xml:space="preserve"> </w:t>
      </w:r>
      <w:r w:rsidRPr="00236153">
        <w:rPr>
          <w:lang w:val="en-US"/>
        </w:rPr>
        <w:t xml:space="preserve">Each extracted field undergoes a self-consistency loop with multiple queries and majority-vote consensus </w:t>
      </w:r>
      <w:r w:rsidRPr="00236153">
        <w:rPr>
          <w:lang w:val="en-US"/>
        </w:rPr>
        <w:t>building (</w:t>
      </w:r>
      <w:proofErr w:type="spellStart"/>
      <w:r w:rsidRPr="00236153">
        <w:rPr>
          <w:lang w:val="en-US"/>
        </w:rPr>
        <w:t>validate_extracted_field</w:t>
      </w:r>
      <w:proofErr w:type="spellEnd"/>
      <w:r w:rsidRPr="00236153">
        <w:rPr>
          <w:lang w:val="en-US"/>
        </w:rPr>
        <w:t xml:space="preserve">). Units are harmonized (e.g., MPa </w:t>
      </w:r>
      <w:r w:rsidRPr="00236153">
        <w:rPr>
          <w:rFonts w:ascii="Segoe UI Emoji" w:hAnsi="Segoe UI Emoji" w:cs="Segoe UI Emoji"/>
          <w:lang w:val="en-US"/>
        </w:rPr>
        <w:t>↔</w:t>
      </w:r>
      <w:r w:rsidRPr="00236153">
        <w:rPr>
          <w:lang w:val="en-US"/>
        </w:rPr>
        <w:t xml:space="preserve"> N/mm</w:t>
      </w:r>
      <w:r w:rsidRPr="00236153">
        <w:rPr>
          <w:rFonts w:cs="Verdana"/>
          <w:lang w:val="en-US"/>
        </w:rPr>
        <w:t>²</w:t>
      </w:r>
      <w:r w:rsidRPr="00236153">
        <w:rPr>
          <w:lang w:val="en-US"/>
        </w:rPr>
        <w:t>, kg/dm</w:t>
      </w:r>
      <w:r w:rsidRPr="00236153">
        <w:rPr>
          <w:rFonts w:cs="Verdana"/>
          <w:lang w:val="en-US"/>
        </w:rPr>
        <w:t>³</w:t>
      </w:r>
      <w:r w:rsidRPr="00236153">
        <w:rPr>
          <w:lang w:val="en-US"/>
        </w:rPr>
        <w:t xml:space="preserve"> </w:t>
      </w:r>
      <w:r w:rsidRPr="00236153">
        <w:rPr>
          <w:rFonts w:ascii="Arial" w:hAnsi="Arial" w:cs="Arial"/>
          <w:lang w:val="en-US"/>
        </w:rPr>
        <w:t>→</w:t>
      </w:r>
      <w:r w:rsidRPr="00236153">
        <w:rPr>
          <w:lang w:val="en-US"/>
        </w:rPr>
        <w:t xml:space="preserve"> kg/m</w:t>
      </w:r>
      <w:r w:rsidRPr="00236153">
        <w:rPr>
          <w:rFonts w:cs="Verdana"/>
          <w:lang w:val="en-US"/>
        </w:rPr>
        <w:t>³</w:t>
      </w:r>
      <w:r w:rsidRPr="00236153">
        <w:rPr>
          <w:lang w:val="en-US"/>
        </w:rPr>
        <w:t>), and numerical values are converted to standard units to enable cross-manufacturer comparisons. The output includes the identified source, the raw value with original unit, the converted comparison value, and a confidence score.</w:t>
      </w:r>
    </w:p>
    <w:p w14:paraId="5747DD95" w14:textId="77777777" w:rsidR="00746B2C" w:rsidRPr="00236153" w:rsidRDefault="00174FC3" w:rsidP="00746B2C">
      <w:pPr>
        <w:pStyle w:val="StandardWeb"/>
        <w:rPr>
          <w:rFonts w:ascii="Times New Roman" w:eastAsia="Times New Roman" w:hAnsi="Times New Roman" w:cs="Times New Roman"/>
          <w:sz w:val="24"/>
          <w:szCs w:val="24"/>
          <w:lang w:val="en-US" w:eastAsia="de-DE"/>
        </w:rPr>
      </w:pPr>
      <w:r w:rsidRPr="00236153">
        <w:rPr>
          <w:rFonts w:ascii="Verdana" w:eastAsia="Times New Roman" w:hAnsi="Verdana" w:cs="Times New Roman"/>
          <w:b/>
          <w:bCs/>
          <w:sz w:val="17"/>
          <w:szCs w:val="20"/>
          <w:lang w:val="en-US" w:eastAsia="de-DE"/>
        </w:rPr>
        <w:t>(b)</w:t>
      </w:r>
      <w:r w:rsidR="0055199E" w:rsidRPr="00236153">
        <w:rPr>
          <w:rFonts w:ascii="Verdana" w:eastAsia="Times New Roman" w:hAnsi="Verdana" w:cs="Times New Roman"/>
          <w:b/>
          <w:bCs/>
          <w:sz w:val="17"/>
          <w:szCs w:val="20"/>
          <w:lang w:val="en-US" w:eastAsia="de-DE"/>
        </w:rPr>
        <w:t xml:space="preserve"> </w:t>
      </w:r>
      <w:r w:rsidR="00746B2C" w:rsidRPr="00236153">
        <w:rPr>
          <w:rFonts w:ascii="Verdana" w:eastAsia="Times New Roman" w:hAnsi="Verdana" w:cs="Times New Roman"/>
          <w:b/>
          <w:bCs/>
          <w:sz w:val="17"/>
          <w:szCs w:val="20"/>
          <w:lang w:val="en-US" w:eastAsia="de-DE"/>
        </w:rPr>
        <w:t>Information Extraction per Product Type:</w:t>
      </w:r>
      <w:r w:rsidR="00746B2C" w:rsidRPr="00236153">
        <w:rPr>
          <w:lang w:val="en-US"/>
        </w:rPr>
        <w:t xml:space="preserve"> </w:t>
      </w:r>
      <w:r w:rsidR="00746B2C" w:rsidRPr="00236153">
        <w:rPr>
          <w:rFonts w:ascii="Verdana" w:eastAsia="Times New Roman" w:hAnsi="Verdana" w:cs="Times New Roman"/>
          <w:sz w:val="17"/>
          <w:szCs w:val="20"/>
          <w:lang w:val="en-US" w:eastAsia="de-DE"/>
        </w:rPr>
        <w:t>The attributes to be extracted vary by product type. Normative foundations are the European product standards for masonry products (DIN EN 771-1 to -6) and DIN EN 998-2 for masonry mortar. A catalog of mandatory and optional attributes was derived, defining field names, standard units, and a specific query prompt for each attribute. (Economic data are not considered, as technical data sheets typically do not contain pricing information.)</w:t>
      </w:r>
    </w:p>
    <w:p w14:paraId="59B87F89" w14:textId="45862F6A" w:rsidR="00746B2C" w:rsidRPr="00236153" w:rsidRDefault="00746B2C" w:rsidP="00746B2C">
      <w:pPr>
        <w:rPr>
          <w:lang w:val="en-US"/>
        </w:rPr>
      </w:pPr>
      <w:r w:rsidRPr="00236153">
        <w:rPr>
          <w:lang w:val="en-US"/>
        </w:rPr>
        <w:t>Minimum required attributes—common to all masonry unit types (per DIN EN 771)—include:</w:t>
      </w:r>
    </w:p>
    <w:p w14:paraId="51F13845" w14:textId="7818055B" w:rsidR="00746B2C" w:rsidRPr="00236153" w:rsidRDefault="00746B2C" w:rsidP="003C4131">
      <w:pPr>
        <w:pStyle w:val="Listenabsatz"/>
        <w:numPr>
          <w:ilvl w:val="0"/>
          <w:numId w:val="6"/>
        </w:numPr>
        <w:ind w:left="426"/>
        <w:rPr>
          <w:lang w:val="en-US"/>
        </w:rPr>
      </w:pPr>
      <w:r w:rsidRPr="00236153">
        <w:rPr>
          <w:b/>
          <w:lang w:val="en-US"/>
        </w:rPr>
        <w:t>General information:</w:t>
      </w:r>
      <w:r w:rsidRPr="00236153">
        <w:rPr>
          <w:lang w:val="en-US"/>
        </w:rPr>
        <w:t xml:space="preserve"> product name, manufacturer, product description (short characteristics, e.g., material), field of application (load-bearing/non-load-bearing)</w:t>
      </w:r>
    </w:p>
    <w:p w14:paraId="2E089605" w14:textId="0711F4AE" w:rsidR="00746B2C" w:rsidRPr="00236153" w:rsidRDefault="00746B2C" w:rsidP="003C4131">
      <w:pPr>
        <w:pStyle w:val="Listenabsatz"/>
        <w:numPr>
          <w:ilvl w:val="0"/>
          <w:numId w:val="6"/>
        </w:numPr>
        <w:ind w:left="426"/>
        <w:rPr>
          <w:lang w:val="en-US"/>
        </w:rPr>
      </w:pPr>
      <w:r w:rsidRPr="00236153">
        <w:rPr>
          <w:b/>
          <w:lang w:val="en-US"/>
        </w:rPr>
        <w:t>Technical properties:</w:t>
      </w:r>
      <w:r w:rsidRPr="00236153">
        <w:rPr>
          <w:lang w:val="en-US"/>
        </w:rPr>
        <w:t xml:space="preserve"> dimensions and permissible tolerances </w:t>
      </w:r>
      <w:r w:rsidR="00236153" w:rsidRPr="00236153">
        <w:rPr>
          <w:sz w:val="15"/>
          <w:lang w:val="en-US"/>
        </w:rPr>
        <w:t>[</w:t>
      </w:r>
      <w:r w:rsidRPr="00236153">
        <w:rPr>
          <w:lang w:val="en-US"/>
        </w:rPr>
        <w:t>mm</w:t>
      </w:r>
      <w:r w:rsidR="00236153" w:rsidRPr="00236153">
        <w:rPr>
          <w:lang w:val="en-US"/>
        </w:rPr>
        <w:t>]</w:t>
      </w:r>
      <w:r w:rsidRPr="00236153">
        <w:rPr>
          <w:lang w:val="en-US"/>
        </w:rPr>
        <w:t xml:space="preserve">; shape and hole pattern; bulk density (dry, gross/net) </w:t>
      </w:r>
      <w:r w:rsidR="00236153" w:rsidRPr="00236153">
        <w:rPr>
          <w:lang w:val="en-US"/>
        </w:rPr>
        <w:t>[</w:t>
      </w:r>
      <w:r w:rsidRPr="00236153">
        <w:rPr>
          <w:lang w:val="en-US"/>
        </w:rPr>
        <w:t>kg/</w:t>
      </w:r>
      <w:r w:rsidR="00236153" w:rsidRPr="00236153">
        <w:rPr>
          <w:lang w:val="en-US"/>
        </w:rPr>
        <w:t>m³]</w:t>
      </w:r>
      <w:r w:rsidRPr="00236153">
        <w:rPr>
          <w:lang w:val="en-US"/>
        </w:rPr>
        <w:t xml:space="preserve">; compressive strength (single unit, fb) </w:t>
      </w:r>
      <w:r w:rsidR="00236153" w:rsidRPr="00236153">
        <w:rPr>
          <w:lang w:val="en-US"/>
        </w:rPr>
        <w:t>[N/mm²]</w:t>
      </w:r>
      <w:r w:rsidRPr="00236153">
        <w:rPr>
          <w:lang w:val="en-US"/>
        </w:rPr>
        <w:t xml:space="preserve">; bond strength (shear bond or flexural bond tensile strength) </w:t>
      </w:r>
      <w:r w:rsidR="00DC69EC">
        <w:rPr>
          <w:lang w:val="en-US"/>
        </w:rPr>
        <w:t>[</w:t>
      </w:r>
      <w:r w:rsidR="00236153" w:rsidRPr="00236153">
        <w:rPr>
          <w:lang w:val="en-US"/>
        </w:rPr>
        <w:t>N/mm²</w:t>
      </w:r>
      <w:r w:rsidR="00DC69EC">
        <w:rPr>
          <w:lang w:val="en-US"/>
        </w:rPr>
        <w:t>]</w:t>
      </w:r>
      <w:r w:rsidRPr="00236153">
        <w:rPr>
          <w:lang w:val="en-US"/>
        </w:rPr>
        <w:t xml:space="preserve">; water absorption (capillary) </w:t>
      </w:r>
      <w:r w:rsidR="00236153" w:rsidRPr="00236153">
        <w:rPr>
          <w:lang w:val="en-US"/>
        </w:rPr>
        <w:t>[</w:t>
      </w:r>
      <w:r w:rsidRPr="00236153">
        <w:rPr>
          <w:lang w:val="en-US"/>
        </w:rPr>
        <w:t>kg/(m</w:t>
      </w:r>
      <w:r w:rsidR="00DC69EC">
        <w:rPr>
          <w:lang w:val="en-US"/>
        </w:rPr>
        <w:t>²</w:t>
      </w:r>
      <w:r w:rsidRPr="00236153">
        <w:rPr>
          <w:rFonts w:ascii="Cambria Math" w:hAnsi="Cambria Math" w:cs="Cambria Math"/>
          <w:lang w:val="en-US"/>
        </w:rPr>
        <w:t>⋅</w:t>
      </w:r>
      <w:r w:rsidR="00DC69EC">
        <w:rPr>
          <w:lang w:val="en-US"/>
        </w:rPr>
        <w:t>s</w:t>
      </w:r>
      <w:r w:rsidR="00DC69EC">
        <w:rPr>
          <w:vertAlign w:val="superscript"/>
          <w:lang w:val="en-US"/>
        </w:rPr>
        <w:t>0.5</w:t>
      </w:r>
      <w:r w:rsidR="00DC69EC">
        <w:rPr>
          <w:lang w:val="en-US"/>
        </w:rPr>
        <w:t>)]</w:t>
      </w:r>
      <w:r w:rsidRPr="00236153">
        <w:rPr>
          <w:lang w:val="en-US"/>
        </w:rPr>
        <w:t xml:space="preserve"> or </w:t>
      </w:r>
      <w:r w:rsidR="00236153" w:rsidRPr="00236153">
        <w:rPr>
          <w:lang w:val="en-US"/>
        </w:rPr>
        <w:t>[</w:t>
      </w:r>
      <w:proofErr w:type="spellStart"/>
      <w:r w:rsidR="00236153" w:rsidRPr="00236153">
        <w:rPr>
          <w:lang w:val="en-US"/>
        </w:rPr>
        <w:t>wt</w:t>
      </w:r>
      <w:proofErr w:type="spellEnd"/>
      <w:r w:rsidR="00236153" w:rsidRPr="00236153">
        <w:rPr>
          <w:lang w:val="en-US"/>
        </w:rPr>
        <w:t xml:space="preserve"> %]</w:t>
      </w:r>
      <w:r w:rsidRPr="00236153">
        <w:rPr>
          <w:lang w:val="en-US"/>
        </w:rPr>
        <w:t xml:space="preserve">; water vapor diffusion resistance μ; thermal conductivity λ₁₀,dry </w:t>
      </w:r>
      <w:r w:rsidR="00236153" w:rsidRPr="00236153">
        <w:rPr>
          <w:lang w:val="en-US"/>
        </w:rPr>
        <w:t>[</w:t>
      </w:r>
      <w:r w:rsidRPr="00236153">
        <w:rPr>
          <w:lang w:val="en-US"/>
        </w:rPr>
        <w:t>W/(</w:t>
      </w:r>
      <w:proofErr w:type="spellStart"/>
      <w:r w:rsidRPr="00236153">
        <w:rPr>
          <w:lang w:val="en-US"/>
        </w:rPr>
        <w:t>mK</w:t>
      </w:r>
      <w:proofErr w:type="spellEnd"/>
      <w:r w:rsidRPr="00236153">
        <w:rPr>
          <w:lang w:val="en-US"/>
        </w:rPr>
        <w:t>)</w:t>
      </w:r>
      <w:r w:rsidR="00DC69EC">
        <w:rPr>
          <w:lang w:val="en-US"/>
        </w:rPr>
        <w:t>]</w:t>
      </w:r>
      <w:r w:rsidRPr="00236153">
        <w:rPr>
          <w:lang w:val="en-US"/>
        </w:rPr>
        <w:t>; durability (frost/de-icing salt resistance, class F1/F2); reaction to fire (</w:t>
      </w:r>
      <w:proofErr w:type="spellStart"/>
      <w:r w:rsidRPr="00236153">
        <w:rPr>
          <w:lang w:val="en-US"/>
        </w:rPr>
        <w:t>Euroclass</w:t>
      </w:r>
      <w:proofErr w:type="spellEnd"/>
      <w:r w:rsidRPr="00236153">
        <w:rPr>
          <w:lang w:val="en-US"/>
        </w:rPr>
        <w:t xml:space="preserve"> A1–F); hazardous substances (declaration per normative chapter incl. national requirements)</w:t>
      </w:r>
    </w:p>
    <w:p w14:paraId="1A700753" w14:textId="36C9A1CA" w:rsidR="00746B2C" w:rsidRPr="00236153" w:rsidRDefault="00746B2C" w:rsidP="003C4131">
      <w:pPr>
        <w:pStyle w:val="Listenabsatz"/>
        <w:numPr>
          <w:ilvl w:val="0"/>
          <w:numId w:val="6"/>
        </w:numPr>
        <w:ind w:left="426"/>
        <w:rPr>
          <w:lang w:val="en-US"/>
        </w:rPr>
      </w:pPr>
      <w:r w:rsidRPr="00236153">
        <w:rPr>
          <w:b/>
          <w:lang w:val="en-US"/>
        </w:rPr>
        <w:t>Ecological property:</w:t>
      </w:r>
      <w:r w:rsidRPr="00236153">
        <w:rPr>
          <w:lang w:val="en-US"/>
        </w:rPr>
        <w:t xml:space="preserve"> availability of an EPD (yes/no)</w:t>
      </w:r>
    </w:p>
    <w:p w14:paraId="56D5B5E5" w14:textId="02FAA7E7" w:rsidR="00746B2C" w:rsidRPr="00236153" w:rsidRDefault="00746B2C" w:rsidP="003C4131">
      <w:pPr>
        <w:pStyle w:val="Listenabsatz"/>
        <w:numPr>
          <w:ilvl w:val="0"/>
          <w:numId w:val="6"/>
        </w:numPr>
        <w:ind w:left="426"/>
        <w:rPr>
          <w:lang w:val="en-US"/>
        </w:rPr>
      </w:pPr>
      <w:r w:rsidRPr="00236153">
        <w:rPr>
          <w:b/>
          <w:lang w:val="en-US"/>
        </w:rPr>
        <w:t>Socio-cultural property:</w:t>
      </w:r>
      <w:r w:rsidRPr="00236153">
        <w:rPr>
          <w:lang w:val="en-US"/>
        </w:rPr>
        <w:t xml:space="preserve"> information on hazardous ingredients (e.g., from safety data sheets)</w:t>
      </w:r>
    </w:p>
    <w:p w14:paraId="01ABB3B1" w14:textId="4A93006A" w:rsidR="00746B2C" w:rsidRPr="00236153" w:rsidRDefault="00746B2C" w:rsidP="00746B2C">
      <w:pPr>
        <w:rPr>
          <w:lang w:val="en-US"/>
        </w:rPr>
      </w:pPr>
      <w:r w:rsidRPr="00236153">
        <w:rPr>
          <w:lang w:val="en-US"/>
        </w:rPr>
        <w:t>Product-Type-Specific Additional Attributes: In addition to the common set of core parameters, each masonry unit type requires the declaration of specific supplementary characteristics. For example, clay masonry units (EN 771-1) must report the soluble salt content (classes S0–S2), the initial rate of water absorption, and the typical moisture movement. Calcium silicate masonry units (EN 771-2) are required to declare the typical moisture movement (shrinkage). Concrete masonry units (EN 771-3) must provide flexural strength or flexural bond strength, as well as moisture movement. Autoclaved aerated concrete masonry units (EN 771-4) must state drying shrinkage and swelling, as shrinkage behavior is critical for their long-term performance. Manufactured stone masonry units (EN 771-5) additionally require flexural bond strength and typical moisture movement, but not open porosity or flexural strength. These latter two parameters—open porosity and flexural strength—are normatively required only for natural stone masonry units (EN 771-6), which must also declare flexural bond strength and, where applicable, a petrographic description.</w:t>
      </w:r>
    </w:p>
    <w:p w14:paraId="516874A8" w14:textId="77777777" w:rsidR="00236153" w:rsidRPr="00236153" w:rsidRDefault="00236153" w:rsidP="00F26A85">
      <w:pPr>
        <w:rPr>
          <w:lang w:val="en-US"/>
        </w:rPr>
      </w:pPr>
      <w:r w:rsidRPr="00236153">
        <w:rPr>
          <w:lang w:val="en-US"/>
        </w:rPr>
        <w:t xml:space="preserve">For masonry mortar (EN 998-2), parameters such as mortar group or class, shear bond strength, water vapor diffusion resistance, workability time, and, where applicable, frost resistance (suitability for specific exposure classes) </w:t>
      </w:r>
      <w:r w:rsidRPr="00236153">
        <w:rPr>
          <w:lang w:val="en-US"/>
        </w:rPr>
        <w:lastRenderedPageBreak/>
        <w:t>must be declared. These normative specifications are embedded directly into the extraction logic of the implemented modules. The process operates fully automatically, using predefined query prompts uniquely assigned to each target field. Following the preparation of a consolidated text-and-table corpus—prioritized as PDB-Text, then PDB-PDF, and finally PDB-Excel—the module iterates systematically over all target fields. Each prompt specifies the product type, provides a standard- and unit-specific description of the desired property, and instructs the system to return only the relevant value or a {value, unit} JSON structure.</w:t>
      </w:r>
    </w:p>
    <w:p w14:paraId="7E33FBE3" w14:textId="09C47927" w:rsidR="00F26A85" w:rsidRPr="00236153" w:rsidRDefault="00746B2C" w:rsidP="00F26A85">
      <w:pPr>
        <w:rPr>
          <w:lang w:val="en-US"/>
        </w:rPr>
      </w:pPr>
      <w:r w:rsidRPr="00236153">
        <w:rPr>
          <w:lang w:val="en-US"/>
        </w:rPr>
        <w:t xml:space="preserve">Variant-dependent parameters (e.g., a specific width) are dynamically inserted into the prompt. Model responses are parsed, units are converted into standardized formats (e.g., kg/dm³ </w:t>
      </w:r>
      <w:r w:rsidRPr="00236153">
        <w:rPr>
          <w:rFonts w:ascii="Arial" w:hAnsi="Arial" w:cs="Arial"/>
          <w:lang w:val="en-US"/>
        </w:rPr>
        <w:t>→</w:t>
      </w:r>
      <w:r w:rsidRPr="00236153">
        <w:rPr>
          <w:lang w:val="en-US"/>
        </w:rPr>
        <w:t xml:space="preserve"> kg/m</w:t>
      </w:r>
      <w:r w:rsidRPr="00236153">
        <w:rPr>
          <w:rFonts w:cs="Verdana"/>
          <w:lang w:val="en-US"/>
        </w:rPr>
        <w:t>³</w:t>
      </w:r>
      <w:r w:rsidRPr="00236153">
        <w:rPr>
          <w:lang w:val="en-US"/>
        </w:rPr>
        <w:t xml:space="preserve">, MPa </w:t>
      </w:r>
      <w:r w:rsidRPr="00236153">
        <w:rPr>
          <w:rFonts w:ascii="Segoe UI Emoji" w:hAnsi="Segoe UI Emoji" w:cs="Segoe UI Emoji"/>
          <w:lang w:val="en-US"/>
        </w:rPr>
        <w:t>↔</w:t>
      </w:r>
      <w:r w:rsidRPr="00236153">
        <w:rPr>
          <w:lang w:val="en-US"/>
        </w:rPr>
        <w:t xml:space="preserve"> N/mm</w:t>
      </w:r>
      <w:r w:rsidRPr="00236153">
        <w:rPr>
          <w:rFonts w:cs="Verdana"/>
          <w:lang w:val="en-US"/>
        </w:rPr>
        <w:t>²</w:t>
      </w:r>
      <w:r w:rsidRPr="00236153">
        <w:rPr>
          <w:lang w:val="en-US"/>
        </w:rPr>
        <w:t>), and numerical values are normalized to ensure that all manufacturer-provided specifications are directly comparable.</w:t>
      </w:r>
      <w:r w:rsidR="00236153" w:rsidRPr="00236153">
        <w:rPr>
          <w:lang w:val="en-US"/>
        </w:rPr>
        <w:t xml:space="preserve"> </w:t>
      </w:r>
      <w:r w:rsidRPr="00236153">
        <w:rPr>
          <w:lang w:val="en-US"/>
        </w:rPr>
        <w:t>To avoid semantic ambiguities, the prompts are precisely aligned with the underlying standard’s logic; Listing 5 illustrates this with the fields compressive strength fb and compressive strength class, together with their field-specific query specifications.</w:t>
      </w:r>
    </w:p>
    <w:tbl>
      <w:tblPr>
        <w:tblStyle w:val="Tabellenraster"/>
        <w:tblW w:w="0" w:type="auto"/>
        <w:tblLook w:val="04A0" w:firstRow="1" w:lastRow="0" w:firstColumn="1" w:lastColumn="0" w:noHBand="0" w:noVBand="1"/>
      </w:tblPr>
      <w:tblGrid>
        <w:gridCol w:w="4950"/>
      </w:tblGrid>
      <w:tr w:rsidR="006666F9" w:rsidRPr="00236153" w14:paraId="150159E0" w14:textId="77777777" w:rsidTr="006666F9">
        <w:trPr>
          <w:trHeight w:val="205"/>
        </w:trPr>
        <w:tc>
          <w:tcPr>
            <w:tcW w:w="4950" w:type="dxa"/>
          </w:tcPr>
          <w:p w14:paraId="117EB21F" w14:textId="77777777" w:rsidR="00746B2C" w:rsidRPr="00236153" w:rsidRDefault="00746B2C" w:rsidP="00746B2C">
            <w:pPr>
              <w:widowControl/>
              <w:spacing w:before="100" w:beforeAutospacing="1" w:after="0" w:line="240" w:lineRule="auto"/>
              <w:jc w:val="left"/>
              <w:rPr>
                <w:b/>
                <w:i/>
                <w:lang w:val="en-US"/>
              </w:rPr>
            </w:pPr>
            <w:r w:rsidRPr="00236153">
              <w:rPr>
                <w:b/>
                <w:i/>
                <w:lang w:val="en-US"/>
              </w:rPr>
              <w:t>Compressive Strength fb</w:t>
            </w:r>
          </w:p>
          <w:p w14:paraId="526583CE" w14:textId="2A2CBDEB" w:rsidR="00746B2C" w:rsidRPr="00236153" w:rsidRDefault="00746B2C" w:rsidP="00746B2C">
            <w:pPr>
              <w:pStyle w:val="StandardWeb"/>
              <w:spacing w:before="0" w:beforeAutospacing="0"/>
              <w:ind w:left="172"/>
              <w:rPr>
                <w:rFonts w:ascii="Verdana" w:eastAsia="Times New Roman" w:hAnsi="Verdana" w:cs="Times New Roman"/>
                <w:i/>
                <w:sz w:val="16"/>
                <w:szCs w:val="20"/>
                <w:lang w:val="en-US" w:eastAsia="de-DE"/>
              </w:rPr>
            </w:pPr>
            <w:r w:rsidRPr="00236153">
              <w:rPr>
                <w:rFonts w:ascii="Verdana" w:eastAsia="Times New Roman" w:hAnsi="Verdana" w:cs="Times New Roman"/>
                <w:i/>
                <w:sz w:val="16"/>
                <w:szCs w:val="20"/>
                <w:lang w:val="en-US" w:eastAsia="de-DE"/>
              </w:rPr>
              <w:t xml:space="preserve">“Extract only the declared single-unit compressive strength </w:t>
            </w:r>
            <w:proofErr w:type="spellStart"/>
            <w:r w:rsidRPr="00236153">
              <w:rPr>
                <w:rFonts w:ascii="Verdana" w:eastAsia="Times New Roman" w:hAnsi="Verdana" w:cs="Times New Roman"/>
                <w:i/>
                <w:sz w:val="16"/>
                <w:szCs w:val="20"/>
                <w:lang w:val="en-US" w:eastAsia="de-DE"/>
              </w:rPr>
              <w:t>f</w:t>
            </w:r>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b</w:t>
            </w:r>
            <w:proofErr w:type="spellEnd"/>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 xml:space="preserve"> of the calcium silicate brick in accordance with DIN EN 771-2 / DIN 20000-402. Return a value only if </w:t>
            </w:r>
            <w:proofErr w:type="spellStart"/>
            <w:r w:rsidRPr="00236153">
              <w:rPr>
                <w:rFonts w:ascii="Verdana" w:eastAsia="Times New Roman" w:hAnsi="Verdana" w:cs="Times New Roman"/>
                <w:i/>
                <w:sz w:val="16"/>
                <w:szCs w:val="20"/>
                <w:lang w:val="en-US" w:eastAsia="de-DE"/>
              </w:rPr>
              <w:t>f</w:t>
            </w:r>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b</w:t>
            </w:r>
            <w:proofErr w:type="spellEnd"/>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 xml:space="preserve"> is explicitly stated in the document as a numeric value. Do not use the characteristic masonry compressive strength </w:t>
            </w:r>
            <w:proofErr w:type="spellStart"/>
            <w:r w:rsidRPr="00236153">
              <w:rPr>
                <w:rFonts w:ascii="Verdana" w:eastAsia="Times New Roman" w:hAnsi="Verdana" w:cs="Times New Roman"/>
                <w:i/>
                <w:sz w:val="16"/>
                <w:szCs w:val="20"/>
                <w:lang w:val="en-US" w:eastAsia="de-DE"/>
              </w:rPr>
              <w:t>f</w:t>
            </w:r>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k</w:t>
            </w:r>
            <w:proofErr w:type="spellEnd"/>
            <w:r w:rsidRPr="00236153">
              <w:rPr>
                <w:rFonts w:ascii="Cambria Math" w:eastAsia="Times New Roman" w:hAnsi="Cambria Math" w:cs="Cambria Math"/>
                <w:i/>
                <w:sz w:val="16"/>
                <w:szCs w:val="20"/>
                <w:lang w:val="en-US" w:eastAsia="de-DE"/>
              </w:rPr>
              <w:t>₎</w:t>
            </w:r>
            <w:r w:rsidRPr="00236153">
              <w:rPr>
                <w:rFonts w:ascii="Verdana" w:eastAsia="Times New Roman" w:hAnsi="Verdana" w:cs="Times New Roman"/>
                <w:i/>
                <w:sz w:val="16"/>
                <w:szCs w:val="20"/>
                <w:lang w:val="en-US" w:eastAsia="de-DE"/>
              </w:rPr>
              <w:t xml:space="preserve"> and do not use the compressive strength class. If the document contains only a compressive strength class (e.g., 12), return None (no derivation). Output: numeric value in N/mm² (MPa = N/mm²; convert if necessary), with a maximum of two decimal places, without unit. Examples: 12 or 12.50.”</w:t>
            </w:r>
          </w:p>
          <w:p w14:paraId="05A70DC7" w14:textId="77777777" w:rsidR="00746B2C" w:rsidRPr="00236153" w:rsidRDefault="00746B2C" w:rsidP="003C4131">
            <w:pPr>
              <w:widowControl/>
              <w:spacing w:before="100" w:beforeAutospacing="1" w:after="0" w:line="240" w:lineRule="auto"/>
              <w:jc w:val="left"/>
              <w:rPr>
                <w:b/>
                <w:i/>
                <w:lang w:val="en-US"/>
              </w:rPr>
            </w:pPr>
            <w:r w:rsidRPr="00236153">
              <w:rPr>
                <w:b/>
                <w:i/>
                <w:lang w:val="en-US"/>
              </w:rPr>
              <w:t>Compressive Strength Class</w:t>
            </w:r>
          </w:p>
          <w:p w14:paraId="0337F6BD" w14:textId="30C0CCD3" w:rsidR="006B778F" w:rsidRPr="00236153" w:rsidRDefault="00746B2C" w:rsidP="00F75EED">
            <w:pPr>
              <w:widowControl/>
              <w:spacing w:after="100" w:afterAutospacing="1" w:line="240" w:lineRule="auto"/>
              <w:jc w:val="left"/>
              <w:rPr>
                <w:rFonts w:ascii="Times New Roman" w:hAnsi="Times New Roman"/>
                <w:sz w:val="24"/>
                <w:szCs w:val="24"/>
                <w:lang w:val="en-US"/>
              </w:rPr>
            </w:pPr>
            <w:r w:rsidRPr="00236153">
              <w:rPr>
                <w:i/>
                <w:sz w:val="16"/>
                <w:lang w:val="en-US"/>
              </w:rPr>
              <w:t xml:space="preserve">“Extract only the compressive strength class of the calcium silicate brick in accordance with DIN EN 771-2 / DIN 20000-402 (e.g., 12, 16, 20). Do not extract the single-unit compressive strength </w:t>
            </w:r>
            <w:proofErr w:type="spellStart"/>
            <w:r w:rsidRPr="00236153">
              <w:rPr>
                <w:i/>
                <w:sz w:val="16"/>
                <w:lang w:val="en-US"/>
              </w:rPr>
              <w:t>f</w:t>
            </w:r>
            <w:r w:rsidRPr="00236153">
              <w:rPr>
                <w:rFonts w:ascii="Cambria Math" w:hAnsi="Cambria Math" w:cs="Cambria Math"/>
                <w:i/>
                <w:sz w:val="16"/>
                <w:lang w:val="en-US"/>
              </w:rPr>
              <w:t>₍</w:t>
            </w:r>
            <w:r w:rsidRPr="00236153">
              <w:rPr>
                <w:i/>
                <w:sz w:val="16"/>
                <w:lang w:val="en-US"/>
              </w:rPr>
              <w:t>b</w:t>
            </w:r>
            <w:proofErr w:type="spellEnd"/>
            <w:r w:rsidRPr="00236153">
              <w:rPr>
                <w:rFonts w:ascii="Cambria Math" w:hAnsi="Cambria Math" w:cs="Cambria Math"/>
                <w:i/>
                <w:sz w:val="16"/>
                <w:lang w:val="en-US"/>
              </w:rPr>
              <w:t>₎</w:t>
            </w:r>
            <w:r w:rsidRPr="00236153">
              <w:rPr>
                <w:i/>
                <w:sz w:val="16"/>
                <w:lang w:val="en-US"/>
              </w:rPr>
              <w:t xml:space="preserve"> and do not extract the characteristic masonry compressive strength </w:t>
            </w:r>
            <w:proofErr w:type="spellStart"/>
            <w:r w:rsidRPr="00236153">
              <w:rPr>
                <w:i/>
                <w:sz w:val="16"/>
                <w:lang w:val="en-US"/>
              </w:rPr>
              <w:t>f</w:t>
            </w:r>
            <w:r w:rsidRPr="00236153">
              <w:rPr>
                <w:rFonts w:ascii="Cambria Math" w:hAnsi="Cambria Math" w:cs="Cambria Math"/>
                <w:i/>
                <w:sz w:val="16"/>
                <w:lang w:val="en-US"/>
              </w:rPr>
              <w:t>₍</w:t>
            </w:r>
            <w:r w:rsidRPr="00236153">
              <w:rPr>
                <w:i/>
                <w:sz w:val="16"/>
                <w:lang w:val="en-US"/>
              </w:rPr>
              <w:t>k</w:t>
            </w:r>
            <w:proofErr w:type="spellEnd"/>
            <w:r w:rsidRPr="00236153">
              <w:rPr>
                <w:rFonts w:ascii="Cambria Math" w:hAnsi="Cambria Math" w:cs="Cambria Math"/>
                <w:i/>
                <w:sz w:val="16"/>
                <w:lang w:val="en-US"/>
              </w:rPr>
              <w:t>₎</w:t>
            </w:r>
            <w:r w:rsidRPr="00236153">
              <w:rPr>
                <w:i/>
                <w:sz w:val="16"/>
                <w:lang w:val="en-US"/>
              </w:rPr>
              <w:t>. Do not return mortar classes (DIN EN 998-2), bulk density classes, or strength groups. Output: pure number (e.g., 12), without unit and without any letter prefix.”</w:t>
            </w:r>
          </w:p>
        </w:tc>
      </w:tr>
    </w:tbl>
    <w:p w14:paraId="6FE1961B" w14:textId="56C3692F" w:rsidR="006666F9" w:rsidRPr="00236153" w:rsidRDefault="006666F9" w:rsidP="006666F9">
      <w:pPr>
        <w:pStyle w:val="imagecaption"/>
        <w:rPr>
          <w:rStyle w:val="imagenumber"/>
          <w:lang w:val="en-US"/>
        </w:rPr>
      </w:pPr>
      <w:r w:rsidRPr="00236153">
        <w:rPr>
          <w:rStyle w:val="imagenumber"/>
          <w:lang w:val="en-US"/>
        </w:rPr>
        <w:t>Listing</w:t>
      </w:r>
      <w:r w:rsidR="0055199E" w:rsidRPr="00236153">
        <w:rPr>
          <w:rStyle w:val="imagenumber"/>
          <w:lang w:val="en-US"/>
        </w:rPr>
        <w:t xml:space="preserve"> </w:t>
      </w:r>
      <w:r w:rsidRPr="00236153">
        <w:rPr>
          <w:rStyle w:val="imagenumber"/>
          <w:lang w:val="en-US"/>
        </w:rPr>
        <w:fldChar w:fldCharType="begin"/>
      </w:r>
      <w:r w:rsidRPr="00236153">
        <w:rPr>
          <w:rStyle w:val="imagenumber"/>
          <w:lang w:val="en-US"/>
        </w:rPr>
        <w:instrText xml:space="preserve"> SEQ Listing \* ARABIC </w:instrText>
      </w:r>
      <w:r w:rsidRPr="00236153">
        <w:rPr>
          <w:rStyle w:val="imagenumber"/>
          <w:lang w:val="en-US"/>
        </w:rPr>
        <w:fldChar w:fldCharType="separate"/>
      </w:r>
      <w:r w:rsidR="006B778F" w:rsidRPr="00236153">
        <w:rPr>
          <w:rStyle w:val="imagenumber"/>
          <w:noProof/>
          <w:lang w:val="en-US"/>
        </w:rPr>
        <w:t>5</w:t>
      </w:r>
      <w:r w:rsidRPr="00236153">
        <w:rPr>
          <w:rStyle w:val="imagenumber"/>
          <w:lang w:val="en-US"/>
        </w:rPr>
        <w:fldChar w:fldCharType="end"/>
      </w:r>
      <w:r w:rsidR="0055199E" w:rsidRPr="00236153">
        <w:rPr>
          <w:rStyle w:val="imagenumber"/>
          <w:lang w:val="en-US"/>
        </w:rPr>
        <w:t xml:space="preserve"> </w:t>
      </w:r>
      <w:r w:rsidR="006B778F" w:rsidRPr="00236153">
        <w:rPr>
          <w:lang w:val="en-US"/>
        </w:rPr>
        <w:t>F</w:t>
      </w:r>
      <w:r w:rsidR="00746B2C" w:rsidRPr="00236153">
        <w:rPr>
          <w:lang w:val="en-US"/>
        </w:rPr>
        <w:t>ield-specific prompts for compressive strength and compressive strength class</w:t>
      </w:r>
    </w:p>
    <w:p w14:paraId="20406EA7" w14:textId="56CDBB8C" w:rsidR="00746B2C" w:rsidRPr="00236153" w:rsidRDefault="00746B2C" w:rsidP="00746B2C">
      <w:pPr>
        <w:rPr>
          <w:lang w:val="en-US"/>
        </w:rPr>
      </w:pPr>
      <w:r w:rsidRPr="00236153">
        <w:rPr>
          <w:b/>
          <w:lang w:val="en-US"/>
        </w:rPr>
        <w:t>(c) Validation and Quality Assurance: The</w:t>
      </w:r>
      <w:r w:rsidRPr="00236153">
        <w:rPr>
          <w:lang w:val="en-US"/>
        </w:rPr>
        <w:t xml:space="preserve"> extraction pipeline employs a self-consistency validation combined with a majority-voting approach to ensure the reliability of values returned by the LLM. This method—first systematically described by Wang et al. (2022) [</w:t>
      </w:r>
      <w:r w:rsidR="007B35CA">
        <w:rPr>
          <w:lang w:val="en-US"/>
        </w:rPr>
        <w:t>10</w:t>
      </w:r>
      <w:r w:rsidRPr="00236153">
        <w:rPr>
          <w:lang w:val="en-US"/>
        </w:rPr>
        <w:t xml:space="preserve">]—has been shown to measurably improve result robustness. For each target field (including the examples in Listing 5), the same query prompt is executed five times, each with a slightly varied model initialization (temperature = 0.4). The resulting responses are then normalized (e.g., MPa </w:t>
      </w:r>
      <w:r w:rsidRPr="00236153">
        <w:rPr>
          <w:rFonts w:ascii="Segoe UI Emoji" w:hAnsi="Segoe UI Emoji" w:cs="Segoe UI Emoji"/>
          <w:lang w:val="en-US"/>
        </w:rPr>
        <w:t>↔</w:t>
      </w:r>
      <w:r w:rsidRPr="00236153">
        <w:rPr>
          <w:lang w:val="en-US"/>
        </w:rPr>
        <w:t xml:space="preserve"> N/mm</w:t>
      </w:r>
      <w:r w:rsidRPr="00236153">
        <w:rPr>
          <w:rFonts w:cs="Verdana"/>
          <w:lang w:val="en-US"/>
        </w:rPr>
        <w:t>²</w:t>
      </w:r>
      <w:r w:rsidRPr="00236153">
        <w:rPr>
          <w:lang w:val="en-US"/>
        </w:rPr>
        <w:t>, kg/dm</w:t>
      </w:r>
      <w:r w:rsidRPr="00236153">
        <w:rPr>
          <w:rFonts w:cs="Verdana"/>
          <w:lang w:val="en-US"/>
        </w:rPr>
        <w:t>³</w:t>
      </w:r>
      <w:r w:rsidRPr="00236153">
        <w:rPr>
          <w:lang w:val="en-US"/>
        </w:rPr>
        <w:t xml:space="preserve"> </w:t>
      </w:r>
      <w:r w:rsidRPr="00236153">
        <w:rPr>
          <w:rFonts w:ascii="Arial" w:hAnsi="Arial" w:cs="Arial"/>
          <w:lang w:val="en-US"/>
        </w:rPr>
        <w:t>→</w:t>
      </w:r>
      <w:r w:rsidRPr="00236153">
        <w:rPr>
          <w:lang w:val="en-US"/>
        </w:rPr>
        <w:t xml:space="preserve"> kg/m</w:t>
      </w:r>
      <w:r w:rsidRPr="00236153">
        <w:rPr>
          <w:rFonts w:cs="Verdana"/>
          <w:lang w:val="en-US"/>
        </w:rPr>
        <w:t>³</w:t>
      </w:r>
      <w:r w:rsidRPr="00236153">
        <w:rPr>
          <w:lang w:val="en-US"/>
        </w:rPr>
        <w:t xml:space="preserve">) and aggregated into candidate clusters whose numerical values deviate by no more than </w:t>
      </w:r>
      <w:r w:rsidRPr="00236153">
        <w:rPr>
          <w:rFonts w:cs="Verdana"/>
          <w:lang w:val="en-US"/>
        </w:rPr>
        <w:t>±</w:t>
      </w:r>
      <w:r w:rsidRPr="00236153">
        <w:rPr>
          <w:lang w:val="en-US"/>
        </w:rPr>
        <w:t xml:space="preserve"> 1%.</w:t>
      </w:r>
      <w:r w:rsidR="00236153" w:rsidRPr="00236153">
        <w:rPr>
          <w:lang w:val="en-US"/>
        </w:rPr>
        <w:t xml:space="preserve"> </w:t>
      </w:r>
      <w:r w:rsidRPr="00236153">
        <w:rPr>
          <w:lang w:val="en-US"/>
        </w:rPr>
        <w:t xml:space="preserve">The most frequent value is then selected via majority vote; for numerical fields, the mean value within the dominant cluster is calculated to compensate for minimal deviations. The confidence score is defined as the proportion of matching responses across all runs (e.g., 5/5 = 1.0; </w:t>
      </w:r>
      <w:r w:rsidRPr="00236153">
        <w:rPr>
          <w:lang w:val="en-US"/>
        </w:rPr>
        <w:t>4/5 = 0.8) and is stored alongside the final result for traceability. An automated threshold check (e.g., score ≥ 0.8) is not applied in the current implementation; instead, the score serves exclusively as a transparency measure and for subsequent quality assessment.</w:t>
      </w:r>
      <w:r w:rsidR="004B236E" w:rsidRPr="00236153">
        <w:rPr>
          <w:lang w:val="en-US"/>
        </w:rPr>
        <w:t xml:space="preserve"> </w:t>
      </w:r>
      <w:r w:rsidRPr="00236153">
        <w:rPr>
          <w:lang w:val="en-US"/>
        </w:rPr>
        <w:t>This quality assurance concept—combining self-consistency sampling with ensemble methods—reflects the state of the art and ensures that even the most critical attributes (see Listing 5) are extracted consistently and reproducibly [1</w:t>
      </w:r>
      <w:r w:rsidR="007B35CA">
        <w:rPr>
          <w:lang w:val="en-US"/>
        </w:rPr>
        <w:t>1</w:t>
      </w:r>
      <w:r w:rsidRPr="00236153">
        <w:rPr>
          <w:lang w:val="en-US"/>
        </w:rPr>
        <w:t>].</w:t>
      </w:r>
    </w:p>
    <w:p w14:paraId="5FC67C27" w14:textId="730E0DE5" w:rsidR="00746B2C" w:rsidRPr="00236153" w:rsidRDefault="00746B2C" w:rsidP="00746B2C">
      <w:pPr>
        <w:pStyle w:val="berschrift1"/>
        <w:rPr>
          <w:rFonts w:ascii="Times New Roman" w:hAnsi="Times New Roman"/>
          <w:sz w:val="36"/>
          <w:lang w:val="en-US"/>
        </w:rPr>
      </w:pPr>
      <w:r w:rsidRPr="00236153">
        <w:rPr>
          <w:rStyle w:val="Fett"/>
          <w:b/>
          <w:bCs w:val="0"/>
          <w:lang w:val="en-US"/>
        </w:rPr>
        <w:t>Results</w:t>
      </w:r>
    </w:p>
    <w:p w14:paraId="7AF71E3E" w14:textId="5ACEF886" w:rsidR="00746B2C" w:rsidRPr="00236153" w:rsidRDefault="00746B2C" w:rsidP="003C4131">
      <w:pPr>
        <w:rPr>
          <w:lang w:val="en-US"/>
        </w:rPr>
      </w:pPr>
      <w:r w:rsidRPr="00236153">
        <w:rPr>
          <w:lang w:val="en-US"/>
        </w:rPr>
        <w:t>To evaluate the pipeline, ten different construction products from the masonry domain (bricks and mortar from seven manufacturers) were selected. Depending on availability, each product was associated with various document types (technical data sheets, safety data sheets, environmental product declarations, declarations of performance) to test the pipeline under realistic conditions.</w:t>
      </w:r>
      <w:r w:rsidR="004B236E" w:rsidRPr="00236153">
        <w:rPr>
          <w:lang w:val="en-US"/>
        </w:rPr>
        <w:t xml:space="preserve"> </w:t>
      </w:r>
      <w:r w:rsidRPr="00236153">
        <w:rPr>
          <w:lang w:val="en-US"/>
        </w:rPr>
        <w:t>The following subsections summarize the results of product type classification (3.1), variant detection (3.2), and information extraction (3.3).</w:t>
      </w:r>
    </w:p>
    <w:p w14:paraId="2221ED75" w14:textId="7FE902E2" w:rsidR="00746B2C" w:rsidRPr="00236153" w:rsidRDefault="00746B2C" w:rsidP="00746B2C">
      <w:pPr>
        <w:pStyle w:val="berschrift2"/>
        <w:rPr>
          <w:lang w:val="en-US"/>
        </w:rPr>
      </w:pPr>
      <w:r w:rsidRPr="00236153">
        <w:rPr>
          <w:rStyle w:val="Fett"/>
          <w:b/>
          <w:bCs w:val="0"/>
          <w:lang w:val="en-US"/>
        </w:rPr>
        <w:t>Product Type Classification</w:t>
      </w:r>
    </w:p>
    <w:p w14:paraId="797CD068" w14:textId="576B18B3" w:rsidR="00DA7B06" w:rsidRDefault="00746B2C" w:rsidP="00DA7B06">
      <w:pPr>
        <w:rPr>
          <w:lang w:val="en-US"/>
        </w:rPr>
      </w:pPr>
      <w:r w:rsidRPr="00236153">
        <w:rPr>
          <w:lang w:val="en-US"/>
        </w:rPr>
        <w:t xml:space="preserve">Table 1 presents the classification results for the ten test products. </w:t>
      </w:r>
      <w:r w:rsidR="00DA7B06" w:rsidRPr="00236153">
        <w:rPr>
          <w:lang w:val="en-US"/>
        </w:rPr>
        <w:t>Listed are the actual product type according to the manufacturer, the available document types, the product type suggested by the embedding method (with cosine similarity), and the final classification result from the LLM validation (including the model’s reported confidence in %).</w:t>
      </w:r>
    </w:p>
    <w:p w14:paraId="65236F6D" w14:textId="1708F0FF" w:rsidR="00B21CA2" w:rsidRPr="00236153" w:rsidRDefault="00B21CA2" w:rsidP="00B21CA2">
      <w:pPr>
        <w:pStyle w:val="Tabellenberschrift"/>
        <w:rPr>
          <w:lang w:val="en-US"/>
        </w:rPr>
      </w:pPr>
      <w:r w:rsidRPr="00236153">
        <w:rPr>
          <w:rStyle w:val="Tabellenkopf"/>
          <w:iCs/>
          <w:noProof/>
          <w:lang w:val="en-US"/>
        </w:rPr>
        <w:t>Table</w:t>
      </w:r>
      <w:r w:rsidR="0055199E" w:rsidRPr="00236153">
        <w:rPr>
          <w:rStyle w:val="Tabellenkopf"/>
          <w:iCs/>
          <w:noProof/>
          <w:lang w:val="en-US"/>
        </w:rPr>
        <w:t xml:space="preserve"> </w:t>
      </w:r>
      <w:r w:rsidRPr="00236153">
        <w:rPr>
          <w:rStyle w:val="Tabellenkopf"/>
          <w:iCs/>
          <w:noProof/>
          <w:lang w:val="en-US"/>
        </w:rPr>
        <w:fldChar w:fldCharType="begin"/>
      </w:r>
      <w:r w:rsidRPr="00236153">
        <w:rPr>
          <w:rStyle w:val="Tabellenkopf"/>
          <w:iCs/>
          <w:noProof/>
          <w:lang w:val="en-US"/>
        </w:rPr>
        <w:instrText xml:space="preserve"> SEQ Table \* ARABIC </w:instrText>
      </w:r>
      <w:r w:rsidRPr="00236153">
        <w:rPr>
          <w:rStyle w:val="Tabellenkopf"/>
          <w:iCs/>
          <w:noProof/>
          <w:lang w:val="en-US"/>
        </w:rPr>
        <w:fldChar w:fldCharType="separate"/>
      </w:r>
      <w:r w:rsidR="0098069D">
        <w:rPr>
          <w:rStyle w:val="Tabellenkopf"/>
          <w:iCs/>
          <w:noProof/>
          <w:lang w:val="en-US"/>
        </w:rPr>
        <w:t>1</w:t>
      </w:r>
      <w:r w:rsidRPr="00236153">
        <w:rPr>
          <w:rStyle w:val="Tabellenkopf"/>
          <w:iCs/>
          <w:noProof/>
          <w:lang w:val="en-US"/>
        </w:rPr>
        <w:fldChar w:fldCharType="end"/>
      </w:r>
      <w:r w:rsidR="0055199E" w:rsidRPr="00236153">
        <w:rPr>
          <w:rStyle w:val="Tabellenkopf"/>
          <w:rFonts w:eastAsiaTheme="majorEastAsia"/>
          <w:b w:val="0"/>
          <w:color w:val="auto"/>
          <w:szCs w:val="20"/>
          <w:lang w:val="en-US"/>
        </w:rPr>
        <w:t xml:space="preserve"> </w:t>
      </w:r>
      <w:r w:rsidR="00921C4A" w:rsidRPr="00236153">
        <w:rPr>
          <w:rStyle w:val="Tabellenkopf"/>
          <w:rFonts w:eastAsiaTheme="majorEastAsia"/>
          <w:b w:val="0"/>
          <w:color w:val="auto"/>
          <w:szCs w:val="20"/>
          <w:lang w:val="en-US"/>
        </w:rPr>
        <w:t>T</w:t>
      </w:r>
      <w:r w:rsidR="003C4131" w:rsidRPr="00236153">
        <w:rPr>
          <w:lang w:val="en-US"/>
        </w:rPr>
        <w:t xml:space="preserve">ype Accuracy of Classification for 10 Construction Products (Embedding vs. </w:t>
      </w:r>
      <w:proofErr w:type="spellStart"/>
      <w:r w:rsidR="003C4131" w:rsidRPr="00236153">
        <w:rPr>
          <w:lang w:val="en-US"/>
        </w:rPr>
        <w:t>CoT</w:t>
      </w:r>
      <w:proofErr w:type="spellEnd"/>
      <w:r w:rsidR="003C4131" w:rsidRPr="00236153">
        <w:rPr>
          <w:lang w:val="en-US"/>
        </w:rPr>
        <w:t>) and Available Documents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1"/>
        <w:gridCol w:w="1127"/>
        <w:gridCol w:w="768"/>
        <w:gridCol w:w="1309"/>
        <w:gridCol w:w="1145"/>
      </w:tblGrid>
      <w:tr w:rsidR="002D607F" w:rsidRPr="00236153" w14:paraId="0C51E4E8" w14:textId="77777777" w:rsidTr="00921C4A">
        <w:trPr>
          <w:tblHeader/>
          <w:tblCellSpacing w:w="15" w:type="dxa"/>
        </w:trPr>
        <w:tc>
          <w:tcPr>
            <w:tcW w:w="566" w:type="dxa"/>
            <w:tcBorders>
              <w:top w:val="single" w:sz="4" w:space="0" w:color="auto"/>
              <w:bottom w:val="single" w:sz="4" w:space="0" w:color="auto"/>
            </w:tcBorders>
            <w:vAlign w:val="center"/>
            <w:hideMark/>
          </w:tcPr>
          <w:p w14:paraId="1B768BE1" w14:textId="56075369" w:rsidR="00B21CA2" w:rsidRPr="00DA7B06" w:rsidRDefault="00B21CA2" w:rsidP="00B21CA2">
            <w:pP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Produ</w:t>
            </w:r>
            <w:r w:rsidR="003C4131" w:rsidRPr="00DA7B06">
              <w:rPr>
                <w:rStyle w:val="Tabellenkopf"/>
                <w:rFonts w:ascii="Arial" w:eastAsiaTheme="majorEastAsia" w:hAnsi="Arial" w:cs="Arial"/>
                <w:b w:val="0"/>
                <w:sz w:val="16"/>
                <w:lang w:val="en-US"/>
              </w:rPr>
              <w:t>c</w:t>
            </w:r>
            <w:r w:rsidRPr="00DA7B06">
              <w:rPr>
                <w:rStyle w:val="Tabellenkopf"/>
                <w:rFonts w:ascii="Arial" w:eastAsiaTheme="majorEastAsia" w:hAnsi="Arial" w:cs="Arial"/>
                <w:b w:val="0"/>
                <w:sz w:val="16"/>
                <w:lang w:val="en-US"/>
              </w:rPr>
              <w:t>t</w:t>
            </w:r>
            <w:r w:rsidR="0055199E" w:rsidRPr="00DA7B06">
              <w:rPr>
                <w:rStyle w:val="Tabellenkopf"/>
                <w:rFonts w:ascii="Arial" w:eastAsiaTheme="majorEastAsia" w:hAnsi="Arial" w:cs="Arial"/>
                <w:b w:val="0"/>
                <w:sz w:val="16"/>
                <w:lang w:val="en-US"/>
              </w:rPr>
              <w:t xml:space="preserve"> </w:t>
            </w:r>
            <w:r w:rsidRPr="00DA7B06">
              <w:rPr>
                <w:rStyle w:val="Tabellenkopf"/>
                <w:rFonts w:ascii="Arial" w:eastAsiaTheme="majorEastAsia" w:hAnsi="Arial" w:cs="Arial"/>
                <w:b w:val="0"/>
                <w:sz w:val="16"/>
                <w:lang w:val="en-US"/>
              </w:rPr>
              <w:t>Nr.</w:t>
            </w:r>
          </w:p>
        </w:tc>
        <w:tc>
          <w:tcPr>
            <w:tcW w:w="1097" w:type="dxa"/>
            <w:tcBorders>
              <w:top w:val="single" w:sz="4" w:space="0" w:color="auto"/>
              <w:bottom w:val="single" w:sz="4" w:space="0" w:color="auto"/>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7"/>
            </w:tblGrid>
            <w:tr w:rsidR="003C4131" w:rsidRPr="003C4131" w14:paraId="3E1C448B" w14:textId="77777777" w:rsidTr="003C4131">
              <w:trPr>
                <w:tblCellSpacing w:w="15" w:type="dxa"/>
              </w:trPr>
              <w:tc>
                <w:tcPr>
                  <w:tcW w:w="0" w:type="auto"/>
                  <w:vAlign w:val="center"/>
                  <w:hideMark/>
                </w:tcPr>
                <w:p w14:paraId="1D46BF0E" w14:textId="77777777" w:rsidR="003C4131" w:rsidRPr="00DA7B06" w:rsidRDefault="003C4131" w:rsidP="003C4131">
                  <w:pP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Actual Product Type</w:t>
                  </w:r>
                </w:p>
              </w:tc>
            </w:tr>
          </w:tbl>
          <w:p w14:paraId="2DE10411" w14:textId="1DBB8B03" w:rsidR="00B21CA2" w:rsidRPr="00DA7B06" w:rsidRDefault="00B21CA2" w:rsidP="00B21CA2">
            <w:pPr>
              <w:rPr>
                <w:rStyle w:val="Tabellenkopf"/>
                <w:rFonts w:ascii="Arial" w:eastAsiaTheme="majorEastAsia" w:hAnsi="Arial" w:cs="Arial"/>
                <w:b w:val="0"/>
                <w:sz w:val="16"/>
                <w:lang w:val="en-US"/>
              </w:rPr>
            </w:pPr>
          </w:p>
        </w:tc>
        <w:tc>
          <w:tcPr>
            <w:tcW w:w="0" w:type="auto"/>
            <w:tcBorders>
              <w:top w:val="single" w:sz="4" w:space="0" w:color="auto"/>
              <w:bottom w:val="single" w:sz="4" w:space="0" w:color="auto"/>
            </w:tcBorders>
            <w:vAlign w:val="center"/>
            <w:hideMark/>
          </w:tcPr>
          <w:p w14:paraId="2C65C509" w14:textId="23AE378D" w:rsidR="00B21CA2" w:rsidRPr="00DA7B06" w:rsidRDefault="003C4131" w:rsidP="00B21CA2">
            <w:pP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Available</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Do</w:t>
            </w:r>
            <w:r w:rsidRPr="00DA7B06">
              <w:rPr>
                <w:rStyle w:val="Tabellenkopf"/>
                <w:rFonts w:ascii="Arial" w:eastAsiaTheme="majorEastAsia" w:hAnsi="Arial" w:cs="Arial"/>
                <w:b w:val="0"/>
                <w:sz w:val="16"/>
                <w:lang w:val="en-US"/>
              </w:rPr>
              <w:t>cu</w:t>
            </w:r>
            <w:r w:rsidR="00B21CA2" w:rsidRPr="00DA7B06">
              <w:rPr>
                <w:rStyle w:val="Tabellenkopf"/>
                <w:rFonts w:ascii="Arial" w:eastAsiaTheme="majorEastAsia" w:hAnsi="Arial" w:cs="Arial"/>
                <w:b w:val="0"/>
                <w:sz w:val="16"/>
                <w:lang w:val="en-US"/>
              </w:rPr>
              <w:t>ment</w:t>
            </w:r>
            <w:r w:rsidR="001B7359" w:rsidRPr="00DA7B06">
              <w:rPr>
                <w:rStyle w:val="Tabellenkopf"/>
                <w:rFonts w:ascii="Arial" w:eastAsiaTheme="majorEastAsia" w:hAnsi="Arial" w:cs="Arial"/>
                <w:b w:val="0"/>
                <w:sz w:val="16"/>
                <w:lang w:val="en-US"/>
              </w:rPr>
              <w:t>s</w:t>
            </w:r>
          </w:p>
        </w:tc>
        <w:tc>
          <w:tcPr>
            <w:tcW w:w="0" w:type="auto"/>
            <w:tcBorders>
              <w:top w:val="single" w:sz="4" w:space="0" w:color="auto"/>
              <w:bottom w:val="single" w:sz="4" w:space="0" w:color="auto"/>
            </w:tcBorders>
            <w:vAlign w:val="center"/>
            <w:hideMark/>
          </w:tcPr>
          <w:p w14:paraId="5744C156" w14:textId="17D447CF" w:rsidR="00B21CA2" w:rsidRPr="00DA7B06" w:rsidRDefault="002D607F" w:rsidP="00B21CA2">
            <w:pP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Embedding Suggestion (Similarity)</w:t>
            </w:r>
          </w:p>
        </w:tc>
        <w:tc>
          <w:tcPr>
            <w:tcW w:w="0" w:type="auto"/>
            <w:tcBorders>
              <w:top w:val="single" w:sz="4" w:space="0" w:color="auto"/>
              <w:bottom w:val="single" w:sz="4" w:space="0" w:color="auto"/>
            </w:tcBorders>
            <w:vAlign w:val="center"/>
            <w:hideMark/>
          </w:tcPr>
          <w:p w14:paraId="03B9DCA2" w14:textId="1B183C2A" w:rsidR="00B21CA2" w:rsidRPr="00DA7B06" w:rsidRDefault="002D607F" w:rsidP="00B21CA2">
            <w:pP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Final </w:t>
            </w:r>
            <w:proofErr w:type="spellStart"/>
            <w:r w:rsidRPr="00DA7B06">
              <w:rPr>
                <w:rStyle w:val="Tabellenkopf"/>
                <w:rFonts w:ascii="Arial" w:eastAsiaTheme="majorEastAsia" w:hAnsi="Arial" w:cs="Arial"/>
                <w:b w:val="0"/>
                <w:sz w:val="16"/>
                <w:lang w:val="en-US"/>
              </w:rPr>
              <w:t>CoT</w:t>
            </w:r>
            <w:proofErr w:type="spellEnd"/>
            <w:r w:rsidRPr="00DA7B06">
              <w:rPr>
                <w:rStyle w:val="Tabellenkopf"/>
                <w:rFonts w:ascii="Arial" w:eastAsiaTheme="majorEastAsia" w:hAnsi="Arial" w:cs="Arial"/>
                <w:b w:val="0"/>
                <w:sz w:val="16"/>
                <w:lang w:val="en-US"/>
              </w:rPr>
              <w:t xml:space="preserve"> Classification (Confidence)</w:t>
            </w:r>
          </w:p>
        </w:tc>
      </w:tr>
      <w:tr w:rsidR="002D607F" w:rsidRPr="00236153" w14:paraId="62108396" w14:textId="77777777" w:rsidTr="00921C4A">
        <w:trPr>
          <w:tblCellSpacing w:w="15" w:type="dxa"/>
        </w:trPr>
        <w:tc>
          <w:tcPr>
            <w:tcW w:w="566" w:type="dxa"/>
            <w:vAlign w:val="center"/>
            <w:hideMark/>
          </w:tcPr>
          <w:p w14:paraId="3CC758A5"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1</w:t>
            </w:r>
          </w:p>
        </w:tc>
        <w:tc>
          <w:tcPr>
            <w:tcW w:w="1097" w:type="dxa"/>
            <w:vAlign w:val="center"/>
            <w:hideMark/>
          </w:tcPr>
          <w:p w14:paraId="46A08CE7" w14:textId="0444D597"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Sand-lime brick (load-bearing)</w:t>
            </w:r>
          </w:p>
        </w:tc>
        <w:tc>
          <w:tcPr>
            <w:tcW w:w="0" w:type="auto"/>
            <w:vAlign w:val="center"/>
            <w:hideMark/>
          </w:tcPr>
          <w:p w14:paraId="184A6764" w14:textId="516F9F07"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Pr="00DA7B06">
              <w:rPr>
                <w:rStyle w:val="Tabellenkopf"/>
                <w:rFonts w:ascii="Arial" w:eastAsiaTheme="majorEastAsia" w:hAnsi="Arial" w:cs="Arial"/>
                <w:b w:val="0"/>
                <w:sz w:val="16"/>
                <w:lang w:val="en-US"/>
              </w:rPr>
              <w:t>SDS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p>
        </w:tc>
        <w:tc>
          <w:tcPr>
            <w:tcW w:w="0" w:type="auto"/>
            <w:vAlign w:val="center"/>
            <w:hideMark/>
          </w:tcPr>
          <w:p w14:paraId="796D2943" w14:textId="608B3053"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Sand-lime brick </w:t>
            </w:r>
            <w:r w:rsidR="00B21CA2" w:rsidRPr="00DA7B06">
              <w:rPr>
                <w:rStyle w:val="Tabellenkopf"/>
                <w:rFonts w:ascii="Arial" w:eastAsiaTheme="majorEastAsia" w:hAnsi="Arial" w:cs="Arial"/>
                <w:b w:val="0"/>
                <w:sz w:val="16"/>
                <w:lang w:val="en-US"/>
              </w:rPr>
              <w:t>(0.7093)</w:t>
            </w:r>
          </w:p>
        </w:tc>
        <w:tc>
          <w:tcPr>
            <w:tcW w:w="0" w:type="auto"/>
            <w:vAlign w:val="center"/>
            <w:hideMark/>
          </w:tcPr>
          <w:p w14:paraId="6BD4E98C" w14:textId="7E5514D9"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Sand-lime brick </w:t>
            </w:r>
            <w:r w:rsidR="00B21CA2" w:rsidRPr="00DA7B06">
              <w:rPr>
                <w:rStyle w:val="Tabellenkopf"/>
                <w:rFonts w:ascii="Arial" w:eastAsiaTheme="majorEastAsia" w:hAnsi="Arial" w:cs="Arial"/>
                <w:b w:val="0"/>
                <w:sz w:val="16"/>
                <w:lang w:val="en-US"/>
              </w:rPr>
              <w:t>(95</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3F68B205" w14:textId="77777777" w:rsidTr="00921C4A">
        <w:trPr>
          <w:tblCellSpacing w:w="15" w:type="dxa"/>
        </w:trPr>
        <w:tc>
          <w:tcPr>
            <w:tcW w:w="566" w:type="dxa"/>
            <w:vAlign w:val="center"/>
            <w:hideMark/>
          </w:tcPr>
          <w:p w14:paraId="2E9508B4"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2</w:t>
            </w:r>
          </w:p>
        </w:tc>
        <w:tc>
          <w:tcPr>
            <w:tcW w:w="1097" w:type="dxa"/>
            <w:vAlign w:val="center"/>
            <w:hideMark/>
          </w:tcPr>
          <w:p w14:paraId="267BBADB" w14:textId="4594D5F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Sand-lime brick (load-bearing)</w:t>
            </w:r>
          </w:p>
        </w:tc>
        <w:tc>
          <w:tcPr>
            <w:tcW w:w="0" w:type="auto"/>
            <w:vAlign w:val="center"/>
            <w:hideMark/>
          </w:tcPr>
          <w:p w14:paraId="73BC38C0" w14:textId="0B3D9783"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p>
        </w:tc>
        <w:tc>
          <w:tcPr>
            <w:tcW w:w="0" w:type="auto"/>
            <w:vAlign w:val="center"/>
            <w:hideMark/>
          </w:tcPr>
          <w:p w14:paraId="16DA0BBF" w14:textId="184C64C5"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Sand-lime brick </w:t>
            </w:r>
            <w:r w:rsidR="00B21CA2" w:rsidRPr="00DA7B06">
              <w:rPr>
                <w:rStyle w:val="Tabellenkopf"/>
                <w:rFonts w:ascii="Arial" w:eastAsiaTheme="majorEastAsia" w:hAnsi="Arial" w:cs="Arial"/>
                <w:b w:val="0"/>
                <w:sz w:val="16"/>
                <w:lang w:val="en-US"/>
              </w:rPr>
              <w:t>(0.6762)</w:t>
            </w:r>
          </w:p>
        </w:tc>
        <w:tc>
          <w:tcPr>
            <w:tcW w:w="0" w:type="auto"/>
            <w:vAlign w:val="center"/>
            <w:hideMark/>
          </w:tcPr>
          <w:p w14:paraId="46016ABD" w14:textId="556FDC3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Sand-lime brick </w:t>
            </w:r>
            <w:r w:rsidR="00B21CA2" w:rsidRPr="00DA7B06">
              <w:rPr>
                <w:rStyle w:val="Tabellenkopf"/>
                <w:rFonts w:ascii="Arial" w:eastAsiaTheme="majorEastAsia" w:hAnsi="Arial" w:cs="Arial"/>
                <w:b w:val="0"/>
                <w:sz w:val="16"/>
                <w:lang w:val="en-US"/>
              </w:rPr>
              <w:t>(90</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2C235A02" w14:textId="77777777" w:rsidTr="00921C4A">
        <w:trPr>
          <w:tblCellSpacing w:w="15" w:type="dxa"/>
        </w:trPr>
        <w:tc>
          <w:tcPr>
            <w:tcW w:w="566" w:type="dxa"/>
            <w:vAlign w:val="center"/>
            <w:hideMark/>
          </w:tcPr>
          <w:p w14:paraId="2E825018"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3</w:t>
            </w:r>
          </w:p>
        </w:tc>
        <w:tc>
          <w:tcPr>
            <w:tcW w:w="1097" w:type="dxa"/>
            <w:vAlign w:val="center"/>
            <w:hideMark/>
          </w:tcPr>
          <w:p w14:paraId="5847803C" w14:textId="6DE6512F"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Clay brick (load-bearing</w:t>
            </w:r>
            <w:r w:rsidR="00B21CA2" w:rsidRPr="00DA7B06">
              <w:rPr>
                <w:rStyle w:val="Tabellenkopf"/>
                <w:rFonts w:ascii="Arial" w:eastAsiaTheme="majorEastAsia" w:hAnsi="Arial" w:cs="Arial"/>
                <w:b w:val="0"/>
                <w:sz w:val="16"/>
                <w:lang w:val="en-US"/>
              </w:rPr>
              <w:t>)</w:t>
            </w:r>
          </w:p>
        </w:tc>
        <w:tc>
          <w:tcPr>
            <w:tcW w:w="0" w:type="auto"/>
            <w:vAlign w:val="center"/>
            <w:hideMark/>
          </w:tcPr>
          <w:p w14:paraId="4A0F5DA1" w14:textId="48A5EAFE"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p>
        </w:tc>
        <w:tc>
          <w:tcPr>
            <w:tcW w:w="0" w:type="auto"/>
            <w:vAlign w:val="center"/>
            <w:hideMark/>
          </w:tcPr>
          <w:p w14:paraId="4A87CF8A" w14:textId="131E9DA2"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Clay brick</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(0.6986)</w:t>
            </w:r>
          </w:p>
        </w:tc>
        <w:tc>
          <w:tcPr>
            <w:tcW w:w="0" w:type="auto"/>
            <w:vAlign w:val="center"/>
            <w:hideMark/>
          </w:tcPr>
          <w:p w14:paraId="5731CA1B" w14:textId="799D8783"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Clay brick</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(90</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7195CD4C" w14:textId="77777777" w:rsidTr="00921C4A">
        <w:trPr>
          <w:tblCellSpacing w:w="15" w:type="dxa"/>
        </w:trPr>
        <w:tc>
          <w:tcPr>
            <w:tcW w:w="566" w:type="dxa"/>
            <w:vAlign w:val="center"/>
            <w:hideMark/>
          </w:tcPr>
          <w:p w14:paraId="6340BD4A"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4</w:t>
            </w:r>
          </w:p>
        </w:tc>
        <w:tc>
          <w:tcPr>
            <w:tcW w:w="1097" w:type="dxa"/>
            <w:vAlign w:val="center"/>
            <w:hideMark/>
          </w:tcPr>
          <w:p w14:paraId="45AAB36C" w14:textId="03FA6B1E"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Clay brick (load-bearing)</w:t>
            </w:r>
          </w:p>
        </w:tc>
        <w:tc>
          <w:tcPr>
            <w:tcW w:w="0" w:type="auto"/>
            <w:vAlign w:val="center"/>
            <w:hideMark/>
          </w:tcPr>
          <w:p w14:paraId="40B21385" w14:textId="46F34842"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p>
        </w:tc>
        <w:tc>
          <w:tcPr>
            <w:tcW w:w="0" w:type="auto"/>
            <w:vAlign w:val="center"/>
            <w:hideMark/>
          </w:tcPr>
          <w:p w14:paraId="0AA3B4A1" w14:textId="08E16DEE" w:rsidR="00B21CA2" w:rsidRPr="00DA7B06" w:rsidRDefault="002D607F"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t xml:space="preserve">Autoclaved aerated concrete block </w:t>
            </w:r>
            <w:r w:rsidR="00B21CA2" w:rsidRPr="00DA7B06">
              <w:rPr>
                <w:rStyle w:val="Tabellenkopf"/>
                <w:rFonts w:ascii="Arial" w:eastAsiaTheme="majorEastAsia" w:hAnsi="Arial" w:cs="Arial"/>
                <w:sz w:val="16"/>
                <w:lang w:val="en-US"/>
              </w:rPr>
              <w:t>(0.7173)</w:t>
            </w:r>
          </w:p>
        </w:tc>
        <w:tc>
          <w:tcPr>
            <w:tcW w:w="0" w:type="auto"/>
            <w:vAlign w:val="center"/>
            <w:hideMark/>
          </w:tcPr>
          <w:p w14:paraId="455539C3" w14:textId="3F5C067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Clay brick</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(90</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70CC0B30" w14:textId="77777777" w:rsidTr="00921C4A">
        <w:trPr>
          <w:tblCellSpacing w:w="15" w:type="dxa"/>
        </w:trPr>
        <w:tc>
          <w:tcPr>
            <w:tcW w:w="566" w:type="dxa"/>
            <w:vAlign w:val="center"/>
            <w:hideMark/>
          </w:tcPr>
          <w:p w14:paraId="1AF1C630"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5</w:t>
            </w:r>
          </w:p>
        </w:tc>
        <w:tc>
          <w:tcPr>
            <w:tcW w:w="1097" w:type="dxa"/>
            <w:vAlign w:val="center"/>
            <w:hideMark/>
          </w:tcPr>
          <w:p w14:paraId="484CD05E" w14:textId="647D16BE"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Concrete block (load-bearing)</w:t>
            </w:r>
          </w:p>
        </w:tc>
        <w:tc>
          <w:tcPr>
            <w:tcW w:w="0" w:type="auto"/>
            <w:vAlign w:val="center"/>
            <w:hideMark/>
          </w:tcPr>
          <w:p w14:paraId="45E27114" w14:textId="174406A8"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p>
        </w:tc>
        <w:tc>
          <w:tcPr>
            <w:tcW w:w="0" w:type="auto"/>
            <w:vAlign w:val="center"/>
            <w:hideMark/>
          </w:tcPr>
          <w:p w14:paraId="1B18D852" w14:textId="29A3E77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Sand-lime brick </w:t>
            </w:r>
            <w:r w:rsidR="00B21CA2" w:rsidRPr="00DA7B06">
              <w:rPr>
                <w:rStyle w:val="Tabellenkopf"/>
                <w:rFonts w:ascii="Arial" w:eastAsiaTheme="majorEastAsia" w:hAnsi="Arial" w:cs="Arial"/>
                <w:b w:val="0"/>
                <w:sz w:val="16"/>
                <w:lang w:val="en-US"/>
              </w:rPr>
              <w:t>(0.7173)</w:t>
            </w:r>
          </w:p>
        </w:tc>
        <w:tc>
          <w:tcPr>
            <w:tcW w:w="0" w:type="auto"/>
            <w:vAlign w:val="center"/>
            <w:hideMark/>
          </w:tcPr>
          <w:p w14:paraId="232F8347" w14:textId="0F4E0076"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Concrete block</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(90</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3C7AF87A" w14:textId="77777777" w:rsidTr="00921C4A">
        <w:trPr>
          <w:tblCellSpacing w:w="15" w:type="dxa"/>
        </w:trPr>
        <w:tc>
          <w:tcPr>
            <w:tcW w:w="566" w:type="dxa"/>
            <w:vAlign w:val="center"/>
            <w:hideMark/>
          </w:tcPr>
          <w:p w14:paraId="5ED62CD1"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6</w:t>
            </w:r>
          </w:p>
        </w:tc>
        <w:tc>
          <w:tcPr>
            <w:tcW w:w="1097" w:type="dxa"/>
            <w:vAlign w:val="center"/>
            <w:hideMark/>
          </w:tcPr>
          <w:p w14:paraId="59823BD8" w14:textId="34B6A1C9"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Facing clinker brick (non-load-bearing</w:t>
            </w:r>
            <w:r w:rsidR="00B21CA2" w:rsidRPr="00DA7B06">
              <w:rPr>
                <w:rStyle w:val="Tabellenkopf"/>
                <w:rFonts w:ascii="Arial" w:eastAsiaTheme="majorEastAsia" w:hAnsi="Arial" w:cs="Arial"/>
                <w:b w:val="0"/>
                <w:sz w:val="16"/>
                <w:lang w:val="en-US"/>
              </w:rPr>
              <w:t>)</w:t>
            </w:r>
          </w:p>
        </w:tc>
        <w:tc>
          <w:tcPr>
            <w:tcW w:w="0" w:type="auto"/>
            <w:vAlign w:val="center"/>
            <w:hideMark/>
          </w:tcPr>
          <w:p w14:paraId="743EB936" w14:textId="22B46A14"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p>
        </w:tc>
        <w:tc>
          <w:tcPr>
            <w:tcW w:w="0" w:type="auto"/>
            <w:vAlign w:val="center"/>
            <w:hideMark/>
          </w:tcPr>
          <w:p w14:paraId="25545477" w14:textId="002302F2"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Facing clinker brick </w:t>
            </w:r>
            <w:r w:rsidR="00B21CA2" w:rsidRPr="00DA7B06">
              <w:rPr>
                <w:rStyle w:val="Tabellenkopf"/>
                <w:rFonts w:ascii="Arial" w:eastAsiaTheme="majorEastAsia" w:hAnsi="Arial" w:cs="Arial"/>
                <w:b w:val="0"/>
                <w:sz w:val="16"/>
                <w:lang w:val="en-US"/>
              </w:rPr>
              <w:t>(0.6720)</w:t>
            </w:r>
          </w:p>
        </w:tc>
        <w:tc>
          <w:tcPr>
            <w:tcW w:w="0" w:type="auto"/>
            <w:vAlign w:val="center"/>
            <w:hideMark/>
          </w:tcPr>
          <w:p w14:paraId="2F3918D9" w14:textId="60C2E1AF"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 xml:space="preserve">Facing clinker brick </w:t>
            </w:r>
            <w:r w:rsidR="00B21CA2" w:rsidRPr="00DA7B06">
              <w:rPr>
                <w:rStyle w:val="Tabellenkopf"/>
                <w:rFonts w:ascii="Arial" w:eastAsiaTheme="majorEastAsia" w:hAnsi="Arial" w:cs="Arial"/>
                <w:b w:val="0"/>
                <w:sz w:val="16"/>
                <w:lang w:val="en-US"/>
              </w:rPr>
              <w:t>(85</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2BF580CC" w14:textId="77777777" w:rsidTr="00921C4A">
        <w:trPr>
          <w:tblCellSpacing w:w="15" w:type="dxa"/>
        </w:trPr>
        <w:tc>
          <w:tcPr>
            <w:tcW w:w="566" w:type="dxa"/>
            <w:vAlign w:val="center"/>
            <w:hideMark/>
          </w:tcPr>
          <w:p w14:paraId="549B2A46" w14:textId="77777777" w:rsidR="00B21CA2" w:rsidRPr="00DA7B06" w:rsidRDefault="00B21CA2"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7</w:t>
            </w:r>
          </w:p>
        </w:tc>
        <w:tc>
          <w:tcPr>
            <w:tcW w:w="1097" w:type="dxa"/>
            <w:vAlign w:val="center"/>
            <w:hideMark/>
          </w:tcPr>
          <w:p w14:paraId="5FB1A3FB" w14:textId="5BC504DD"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General-purpose masonry mortar</w:t>
            </w:r>
          </w:p>
        </w:tc>
        <w:tc>
          <w:tcPr>
            <w:tcW w:w="0" w:type="auto"/>
            <w:vAlign w:val="center"/>
            <w:hideMark/>
          </w:tcPr>
          <w:p w14:paraId="3CECCB3F" w14:textId="01AD5714"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Pr="00DA7B06">
              <w:rPr>
                <w:rStyle w:val="Tabellenkopf"/>
                <w:rFonts w:ascii="Arial" w:eastAsiaTheme="majorEastAsia" w:hAnsi="Arial" w:cs="Arial"/>
                <w:b w:val="0"/>
                <w:sz w:val="16"/>
                <w:lang w:val="en-US"/>
              </w:rPr>
              <w:t>DSD</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proofErr w:type="spellStart"/>
            <w:r w:rsidR="00B21CA2" w:rsidRPr="00DA7B06">
              <w:rPr>
                <w:rStyle w:val="Tabellenkopf"/>
                <w:rFonts w:ascii="Arial" w:eastAsiaTheme="majorEastAsia" w:hAnsi="Arial" w:cs="Arial"/>
                <w:b w:val="0"/>
                <w:sz w:val="16"/>
                <w:lang w:val="en-US"/>
              </w:rPr>
              <w:t>DoP</w:t>
            </w:r>
            <w:proofErr w:type="spellEnd"/>
          </w:p>
        </w:tc>
        <w:tc>
          <w:tcPr>
            <w:tcW w:w="0" w:type="auto"/>
            <w:vAlign w:val="center"/>
            <w:hideMark/>
          </w:tcPr>
          <w:p w14:paraId="633DFB6A" w14:textId="4002EC7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General-purpose masonry mortar</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(0.6810)</w:t>
            </w:r>
          </w:p>
        </w:tc>
        <w:tc>
          <w:tcPr>
            <w:tcW w:w="0" w:type="auto"/>
            <w:vAlign w:val="center"/>
            <w:hideMark/>
          </w:tcPr>
          <w:p w14:paraId="5BE2EEF1" w14:textId="72D81B6A"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General-purpose masonry mortar</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(95</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6A9E5F03" w14:textId="77777777" w:rsidTr="00921C4A">
        <w:trPr>
          <w:tblCellSpacing w:w="15" w:type="dxa"/>
        </w:trPr>
        <w:tc>
          <w:tcPr>
            <w:tcW w:w="566" w:type="dxa"/>
            <w:vAlign w:val="center"/>
            <w:hideMark/>
          </w:tcPr>
          <w:p w14:paraId="045AE582" w14:textId="77777777" w:rsidR="00B21CA2" w:rsidRPr="00DA7B06" w:rsidRDefault="00B21CA2"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lastRenderedPageBreak/>
              <w:t>8</w:t>
            </w:r>
          </w:p>
        </w:tc>
        <w:tc>
          <w:tcPr>
            <w:tcW w:w="1097" w:type="dxa"/>
            <w:vAlign w:val="center"/>
            <w:hideMark/>
          </w:tcPr>
          <w:p w14:paraId="2E236613" w14:textId="45794328"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General-purpose masonry mortar</w:t>
            </w:r>
          </w:p>
        </w:tc>
        <w:tc>
          <w:tcPr>
            <w:tcW w:w="0" w:type="auto"/>
            <w:vAlign w:val="center"/>
            <w:hideMark/>
          </w:tcPr>
          <w:p w14:paraId="1F0FA312" w14:textId="06F6BDBD"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Pr="00DA7B06">
              <w:rPr>
                <w:rStyle w:val="Tabellenkopf"/>
                <w:rFonts w:ascii="Arial" w:eastAsiaTheme="majorEastAsia" w:hAnsi="Arial" w:cs="Arial"/>
                <w:b w:val="0"/>
                <w:sz w:val="16"/>
                <w:lang w:val="en-US"/>
              </w:rPr>
              <w:t>SDS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r w:rsidR="0055199E" w:rsidRPr="00DA7B06">
              <w:rPr>
                <w:rStyle w:val="Tabellenkopf"/>
                <w:rFonts w:ascii="Arial" w:eastAsiaTheme="majorEastAsia" w:hAnsi="Arial" w:cs="Arial"/>
                <w:b w:val="0"/>
                <w:sz w:val="16"/>
                <w:lang w:val="en-US"/>
              </w:rPr>
              <w:t xml:space="preserve"> </w:t>
            </w:r>
            <w:proofErr w:type="spellStart"/>
            <w:r w:rsidR="00B21CA2" w:rsidRPr="00DA7B06">
              <w:rPr>
                <w:rStyle w:val="Tabellenkopf"/>
                <w:rFonts w:ascii="Arial" w:eastAsiaTheme="majorEastAsia" w:hAnsi="Arial" w:cs="Arial"/>
                <w:b w:val="0"/>
                <w:sz w:val="16"/>
                <w:lang w:val="en-US"/>
              </w:rPr>
              <w:t>DoP</w:t>
            </w:r>
            <w:proofErr w:type="spellEnd"/>
          </w:p>
        </w:tc>
        <w:tc>
          <w:tcPr>
            <w:tcW w:w="0" w:type="auto"/>
            <w:vAlign w:val="center"/>
            <w:hideMark/>
          </w:tcPr>
          <w:p w14:paraId="35EFBDE9" w14:textId="794CADD5" w:rsidR="00B21CA2" w:rsidRPr="00DA7B06" w:rsidRDefault="002D607F"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t>Sand-lime brick</w:t>
            </w:r>
            <w:r w:rsidR="0055199E" w:rsidRPr="00DA7B06">
              <w:rPr>
                <w:rStyle w:val="Tabellenkopf"/>
                <w:rFonts w:ascii="Arial" w:eastAsiaTheme="majorEastAsia" w:hAnsi="Arial" w:cs="Arial"/>
                <w:sz w:val="16"/>
                <w:lang w:val="en-US"/>
              </w:rPr>
              <w:t xml:space="preserve"> </w:t>
            </w:r>
            <w:r w:rsidR="00B21CA2" w:rsidRPr="00DA7B06">
              <w:rPr>
                <w:rStyle w:val="Tabellenkopf"/>
                <w:rFonts w:ascii="Arial" w:eastAsiaTheme="majorEastAsia" w:hAnsi="Arial" w:cs="Arial"/>
                <w:sz w:val="16"/>
                <w:lang w:val="en-US"/>
              </w:rPr>
              <w:t>(0.6666)</w:t>
            </w:r>
          </w:p>
        </w:tc>
        <w:tc>
          <w:tcPr>
            <w:tcW w:w="0" w:type="auto"/>
            <w:vAlign w:val="center"/>
            <w:hideMark/>
          </w:tcPr>
          <w:p w14:paraId="49555B5A" w14:textId="6B7AFD2C"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General-purpose masonry mortar</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(95</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4E305F14" w14:textId="77777777" w:rsidTr="00921C4A">
        <w:trPr>
          <w:tblCellSpacing w:w="15" w:type="dxa"/>
        </w:trPr>
        <w:tc>
          <w:tcPr>
            <w:tcW w:w="566" w:type="dxa"/>
            <w:vAlign w:val="center"/>
            <w:hideMark/>
          </w:tcPr>
          <w:p w14:paraId="58AFF5B1" w14:textId="77777777" w:rsidR="00B21CA2" w:rsidRPr="00DA7B06" w:rsidRDefault="00B21CA2"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t>9</w:t>
            </w:r>
          </w:p>
        </w:tc>
        <w:tc>
          <w:tcPr>
            <w:tcW w:w="1097" w:type="dxa"/>
            <w:vAlign w:val="center"/>
            <w:hideMark/>
          </w:tcPr>
          <w:p w14:paraId="71716DF3" w14:textId="56A02C74"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Lightweight masonry morta</w:t>
            </w:r>
            <w:r w:rsidR="001B7359" w:rsidRPr="00DA7B06">
              <w:rPr>
                <w:rStyle w:val="Tabellenkopf"/>
                <w:rFonts w:ascii="Arial" w:eastAsiaTheme="majorEastAsia" w:hAnsi="Arial" w:cs="Arial"/>
                <w:b w:val="0"/>
                <w:sz w:val="16"/>
                <w:lang w:val="en-US"/>
              </w:rPr>
              <w:t>r</w:t>
            </w:r>
          </w:p>
        </w:tc>
        <w:tc>
          <w:tcPr>
            <w:tcW w:w="0" w:type="auto"/>
            <w:vAlign w:val="center"/>
            <w:hideMark/>
          </w:tcPr>
          <w:p w14:paraId="2793FDA3" w14:textId="2337890B"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Pr="00DA7B06">
              <w:rPr>
                <w:rStyle w:val="Tabellenkopf"/>
                <w:rFonts w:ascii="Arial" w:eastAsiaTheme="majorEastAsia" w:hAnsi="Arial" w:cs="Arial"/>
                <w:b w:val="0"/>
                <w:sz w:val="16"/>
                <w:lang w:val="en-US"/>
              </w:rPr>
              <w:t>SDS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r w:rsidR="0055199E" w:rsidRPr="00DA7B06">
              <w:rPr>
                <w:rStyle w:val="Tabellenkopf"/>
                <w:rFonts w:ascii="Arial" w:eastAsiaTheme="majorEastAsia" w:hAnsi="Arial" w:cs="Arial"/>
                <w:b w:val="0"/>
                <w:sz w:val="16"/>
                <w:lang w:val="en-US"/>
              </w:rPr>
              <w:t xml:space="preserve"> </w:t>
            </w:r>
            <w:proofErr w:type="spellStart"/>
            <w:r w:rsidR="00B21CA2" w:rsidRPr="00DA7B06">
              <w:rPr>
                <w:rStyle w:val="Tabellenkopf"/>
                <w:rFonts w:ascii="Arial" w:eastAsiaTheme="majorEastAsia" w:hAnsi="Arial" w:cs="Arial"/>
                <w:b w:val="0"/>
                <w:sz w:val="16"/>
                <w:lang w:val="en-US"/>
              </w:rPr>
              <w:t>DoP</w:t>
            </w:r>
            <w:proofErr w:type="spellEnd"/>
          </w:p>
        </w:tc>
        <w:tc>
          <w:tcPr>
            <w:tcW w:w="0" w:type="auto"/>
            <w:vAlign w:val="center"/>
            <w:hideMark/>
          </w:tcPr>
          <w:p w14:paraId="73762184" w14:textId="4652E090" w:rsidR="00B21CA2" w:rsidRPr="00DA7B06" w:rsidRDefault="002D607F"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t>Thin-bed mortar</w:t>
            </w:r>
            <w:r w:rsidRPr="00DA7B06">
              <w:rPr>
                <w:rStyle w:val="Tabellenkopf"/>
                <w:rFonts w:ascii="Arial" w:eastAsiaTheme="majorEastAsia" w:hAnsi="Arial" w:cs="Arial"/>
                <w:sz w:val="16"/>
                <w:lang w:val="en-US"/>
              </w:rPr>
              <w:t xml:space="preserve"> </w:t>
            </w:r>
            <w:r w:rsidR="00B21CA2" w:rsidRPr="00DA7B06">
              <w:rPr>
                <w:rStyle w:val="Tabellenkopf"/>
                <w:rFonts w:ascii="Arial" w:eastAsiaTheme="majorEastAsia" w:hAnsi="Arial" w:cs="Arial"/>
                <w:sz w:val="16"/>
                <w:lang w:val="en-US"/>
              </w:rPr>
              <w:t>(0.7130)</w:t>
            </w:r>
          </w:p>
        </w:tc>
        <w:tc>
          <w:tcPr>
            <w:tcW w:w="0" w:type="auto"/>
            <w:vAlign w:val="center"/>
            <w:hideMark/>
          </w:tcPr>
          <w:p w14:paraId="15F0B3DA" w14:textId="6D95EB45"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Lightweight masonry mortar</w:t>
            </w:r>
            <w:r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(94</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r w:rsidR="002D607F" w:rsidRPr="00236153" w14:paraId="3462A874" w14:textId="77777777" w:rsidTr="00921C4A">
        <w:trPr>
          <w:tblCellSpacing w:w="15" w:type="dxa"/>
        </w:trPr>
        <w:tc>
          <w:tcPr>
            <w:tcW w:w="566" w:type="dxa"/>
            <w:vAlign w:val="center"/>
            <w:hideMark/>
          </w:tcPr>
          <w:p w14:paraId="30BC548A" w14:textId="77777777" w:rsidR="00B21CA2" w:rsidRPr="00DA7B06" w:rsidRDefault="00B21CA2" w:rsidP="002D607F">
            <w:pPr>
              <w:jc w:val="center"/>
              <w:rPr>
                <w:rStyle w:val="Tabellenkopf"/>
                <w:rFonts w:ascii="Arial" w:eastAsiaTheme="majorEastAsia" w:hAnsi="Arial" w:cs="Arial"/>
                <w:sz w:val="16"/>
                <w:lang w:val="en-US"/>
              </w:rPr>
            </w:pPr>
            <w:r w:rsidRPr="00DA7B06">
              <w:rPr>
                <w:rStyle w:val="Tabellenkopf"/>
                <w:rFonts w:ascii="Arial" w:eastAsiaTheme="majorEastAsia" w:hAnsi="Arial" w:cs="Arial"/>
                <w:sz w:val="16"/>
                <w:lang w:val="en-US"/>
              </w:rPr>
              <w:t>10</w:t>
            </w:r>
          </w:p>
        </w:tc>
        <w:tc>
          <w:tcPr>
            <w:tcW w:w="1097" w:type="dxa"/>
            <w:vAlign w:val="center"/>
            <w:hideMark/>
          </w:tcPr>
          <w:p w14:paraId="4403F68B" w14:textId="2B96400B"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Thin-bed mortar</w:t>
            </w:r>
          </w:p>
        </w:tc>
        <w:tc>
          <w:tcPr>
            <w:tcW w:w="0" w:type="auto"/>
            <w:vAlign w:val="center"/>
            <w:hideMark/>
          </w:tcPr>
          <w:p w14:paraId="6716061D" w14:textId="6C015AC9"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TDS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SD</w:t>
            </w:r>
            <w:r w:rsidRPr="00DA7B06">
              <w:rPr>
                <w:rStyle w:val="Tabellenkopf"/>
                <w:rFonts w:ascii="Arial" w:eastAsiaTheme="majorEastAsia" w:hAnsi="Arial" w:cs="Arial"/>
                <w:b w:val="0"/>
                <w:sz w:val="16"/>
                <w:lang w:val="en-US"/>
              </w:rPr>
              <w:t>S</w:t>
            </w:r>
            <w:r w:rsidR="00B21CA2" w:rsidRPr="00DA7B06">
              <w:rPr>
                <w:rStyle w:val="Tabellenkopf"/>
                <w:rFonts w:ascii="Arial" w:eastAsiaTheme="majorEastAsia" w:hAnsi="Arial" w:cs="Arial"/>
                <w:b w:val="0"/>
                <w:sz w:val="16"/>
                <w:lang w:val="en-US"/>
              </w:rPr>
              <w:t>,</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EPD,</w:t>
            </w:r>
            <w:r w:rsidR="0055199E" w:rsidRPr="00DA7B06">
              <w:rPr>
                <w:rStyle w:val="Tabellenkopf"/>
                <w:rFonts w:ascii="Arial" w:eastAsiaTheme="majorEastAsia" w:hAnsi="Arial" w:cs="Arial"/>
                <w:b w:val="0"/>
                <w:sz w:val="16"/>
                <w:lang w:val="en-US"/>
              </w:rPr>
              <w:t xml:space="preserve"> </w:t>
            </w:r>
            <w:proofErr w:type="spellStart"/>
            <w:r w:rsidR="00B21CA2" w:rsidRPr="00DA7B06">
              <w:rPr>
                <w:rStyle w:val="Tabellenkopf"/>
                <w:rFonts w:ascii="Arial" w:eastAsiaTheme="majorEastAsia" w:hAnsi="Arial" w:cs="Arial"/>
                <w:b w:val="0"/>
                <w:sz w:val="16"/>
                <w:lang w:val="en-US"/>
              </w:rPr>
              <w:t>DoP</w:t>
            </w:r>
            <w:proofErr w:type="spellEnd"/>
          </w:p>
        </w:tc>
        <w:tc>
          <w:tcPr>
            <w:tcW w:w="0" w:type="auto"/>
            <w:vAlign w:val="center"/>
            <w:hideMark/>
          </w:tcPr>
          <w:p w14:paraId="52F57BA6" w14:textId="76DBBDC7"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Thin-bed mortar</w:t>
            </w:r>
            <w:r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(0.6872)</w:t>
            </w:r>
          </w:p>
        </w:tc>
        <w:tc>
          <w:tcPr>
            <w:tcW w:w="0" w:type="auto"/>
            <w:vAlign w:val="center"/>
            <w:hideMark/>
          </w:tcPr>
          <w:p w14:paraId="2E956579" w14:textId="55E5CFAE" w:rsidR="00B21CA2" w:rsidRPr="00DA7B06" w:rsidRDefault="002D607F" w:rsidP="002D607F">
            <w:pPr>
              <w:jc w:val="center"/>
              <w:rPr>
                <w:rStyle w:val="Tabellenkopf"/>
                <w:rFonts w:ascii="Arial" w:eastAsiaTheme="majorEastAsia" w:hAnsi="Arial" w:cs="Arial"/>
                <w:b w:val="0"/>
                <w:sz w:val="16"/>
                <w:lang w:val="en-US"/>
              </w:rPr>
            </w:pPr>
            <w:r w:rsidRPr="00DA7B06">
              <w:rPr>
                <w:rStyle w:val="Tabellenkopf"/>
                <w:rFonts w:ascii="Arial" w:eastAsiaTheme="majorEastAsia" w:hAnsi="Arial" w:cs="Arial"/>
                <w:b w:val="0"/>
                <w:sz w:val="16"/>
                <w:lang w:val="en-US"/>
              </w:rPr>
              <w:t>Thin-bed mortar</w:t>
            </w:r>
            <w:r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(95</w:t>
            </w:r>
            <w:r w:rsidR="0055199E" w:rsidRPr="00DA7B06">
              <w:rPr>
                <w:rStyle w:val="Tabellenkopf"/>
                <w:rFonts w:ascii="Arial" w:eastAsiaTheme="majorEastAsia" w:hAnsi="Arial" w:cs="Arial"/>
                <w:b w:val="0"/>
                <w:sz w:val="16"/>
                <w:lang w:val="en-US"/>
              </w:rPr>
              <w:t xml:space="preserve"> </w:t>
            </w:r>
            <w:r w:rsidR="00B21CA2" w:rsidRPr="00DA7B06">
              <w:rPr>
                <w:rStyle w:val="Tabellenkopf"/>
                <w:rFonts w:ascii="Arial" w:eastAsiaTheme="majorEastAsia" w:hAnsi="Arial" w:cs="Arial"/>
                <w:b w:val="0"/>
                <w:sz w:val="16"/>
                <w:lang w:val="en-US"/>
              </w:rPr>
              <w:t>%)</w:t>
            </w:r>
          </w:p>
        </w:tc>
      </w:tr>
    </w:tbl>
    <w:p w14:paraId="50A205D9" w14:textId="77777777" w:rsidR="003B797C" w:rsidRPr="00921C4A" w:rsidRDefault="003B797C" w:rsidP="003B797C">
      <w:pPr>
        <w:rPr>
          <w:lang w:val="en-US"/>
        </w:rPr>
      </w:pPr>
      <w:r w:rsidRPr="00921C4A">
        <w:rPr>
          <w:lang w:val="en-US"/>
        </w:rPr>
        <w:t xml:space="preserve">The pure vector embedding assignment produced an incorrect product type in 3 out of 10 cases (italicized in Table 1). Misclassifications occurred particularly between similar product types—for example, Product 5, a concrete block, was incorrectly positioned closer to calcium silicate brick by the embedding method. However, the subsequent </w:t>
      </w:r>
      <w:proofErr w:type="spellStart"/>
      <w:r w:rsidRPr="00921C4A">
        <w:rPr>
          <w:lang w:val="en-US"/>
        </w:rPr>
        <w:t>CoT</w:t>
      </w:r>
      <w:proofErr w:type="spellEnd"/>
      <w:r w:rsidRPr="00921C4A">
        <w:rPr>
          <w:lang w:val="en-US"/>
        </w:rPr>
        <w:t xml:space="preserve"> validation by the LLM detected all misclassifications and corrected them. As a result, the correct product type was ultimately identified for all products (100% accuracy).</w:t>
      </w:r>
      <w:r w:rsidRPr="00236153">
        <w:rPr>
          <w:lang w:val="en-US"/>
        </w:rPr>
        <w:t xml:space="preserve"> </w:t>
      </w:r>
      <w:r w:rsidRPr="00921C4A">
        <w:rPr>
          <w:lang w:val="en-US"/>
        </w:rPr>
        <w:t xml:space="preserve">The confidence values output by the LLM (85–95%) reflect the difficulty of certain cases—for instance, Product 5, where the model identified the type </w:t>
      </w:r>
      <w:r w:rsidRPr="00236153">
        <w:rPr>
          <w:lang w:val="en-US"/>
        </w:rPr>
        <w:t>concrete block</w:t>
      </w:r>
      <w:r w:rsidRPr="00921C4A">
        <w:rPr>
          <w:lang w:val="en-US"/>
        </w:rPr>
        <w:t xml:space="preserve"> with 90% confidence, even though the embedding initially suggested calcium silicate brick. Overall, these findings show that combining embedding-based preselection with LLM validation yields robust classification results. The table also highlights which document types were available for each product—for example, some mortar products (Nos. 8–10) also had EPDs, which were used for extraction (Section 3.3) but were less relevant for type classification.</w:t>
      </w:r>
    </w:p>
    <w:p w14:paraId="7FCC911C" w14:textId="2C6CF33D" w:rsidR="00921C4A" w:rsidRPr="00236153" w:rsidRDefault="00921C4A" w:rsidP="00921C4A">
      <w:pPr>
        <w:pStyle w:val="berschrift2"/>
        <w:rPr>
          <w:lang w:val="en-US"/>
        </w:rPr>
      </w:pPr>
      <w:r w:rsidRPr="00236153">
        <w:rPr>
          <w:lang w:val="en-US"/>
        </w:rPr>
        <w:t>Variant Detection</w:t>
      </w:r>
    </w:p>
    <w:p w14:paraId="3F035279" w14:textId="7889A3AF" w:rsidR="00DA7B06" w:rsidRDefault="00921C4A" w:rsidP="00DA7B06">
      <w:pPr>
        <w:rPr>
          <w:lang w:val="en-US"/>
        </w:rPr>
      </w:pPr>
      <w:r w:rsidRPr="00921C4A">
        <w:rPr>
          <w:lang w:val="en-US"/>
        </w:rPr>
        <w:t>All ten test products were further analyzed for the presence of multiple product variants. The variant detection stage achieved perfect precision and recall, with no false positives (non-existent variants incorrectly detected) and no false negatives (actual variants overlooked). In total, all 50 of 50 variants were correctly identified, corresponding to Precision = 1.00 and Recall = 1.00.</w:t>
      </w:r>
      <w:r w:rsidR="004B236E" w:rsidRPr="00236153">
        <w:rPr>
          <w:lang w:val="en-US"/>
        </w:rPr>
        <w:t xml:space="preserve"> </w:t>
      </w:r>
      <w:r w:rsidRPr="00921C4A">
        <w:rPr>
          <w:lang w:val="en-US"/>
        </w:rPr>
        <w:t xml:space="preserve">For example, Product 1 (calcium silicate brick) contained seven variants in its technical data sheet, and the pipeline detected exactly those seven. Product 2 listed 28 dimensional variants, all of which were found. Mortar product 8 was available in two delivery formats—bagged and silo—both of which were identified. </w:t>
      </w:r>
      <w:r w:rsidR="00DA7B06">
        <w:rPr>
          <w:lang w:val="en-US"/>
        </w:rPr>
        <w:t xml:space="preserve"> </w:t>
      </w:r>
      <w:r w:rsidR="003B797C">
        <w:rPr>
          <w:lang w:val="en-US"/>
        </w:rPr>
        <w:t xml:space="preserve"> </w:t>
      </w:r>
      <w:r w:rsidR="00DA7B06" w:rsidRPr="00921C4A">
        <w:rPr>
          <w:lang w:val="en-US"/>
        </w:rPr>
        <w:t>Products 3, 5, 7, 9, and 10 each represented single-variant cases, and the system correspondingly reported exactly one variant for each.</w:t>
      </w:r>
    </w:p>
    <w:p w14:paraId="18E6CF55" w14:textId="74051B52" w:rsidR="003B797C" w:rsidRPr="00921C4A" w:rsidRDefault="003B797C" w:rsidP="003B797C">
      <w:pPr>
        <w:spacing w:before="240"/>
        <w:rPr>
          <w:lang w:val="en-US"/>
        </w:rPr>
      </w:pPr>
      <w:r w:rsidRPr="00921C4A">
        <w:rPr>
          <w:lang w:val="en-US"/>
        </w:rPr>
        <w:t xml:space="preserve">Table 2 presents an excerpt of the extracted properties for the seven variants of Product 1 (calcium silicate plan brick). As expected, variant-specific parameters—such as dimensions, brick format, and sound insulation index </w:t>
      </w:r>
      <w:proofErr w:type="spellStart"/>
      <w:r w:rsidRPr="00921C4A">
        <w:rPr>
          <w:lang w:val="en-US"/>
        </w:rPr>
        <w:t>R</w:t>
      </w:r>
      <w:r>
        <w:rPr>
          <w:vertAlign w:val="subscript"/>
          <w:lang w:val="en-US"/>
        </w:rPr>
        <w:t>w</w:t>
      </w:r>
      <w:proofErr w:type="spellEnd"/>
      <w:r w:rsidRPr="00921C4A">
        <w:rPr>
          <w:lang w:val="en-US"/>
        </w:rPr>
        <w:t>—vary across the columns, whereas cross-variant attributes, including bulk density class and compressive strength class, remain constant. Manual verification confirmed that all values were captured fully and accurately.</w:t>
      </w:r>
    </w:p>
    <w:p w14:paraId="490FFCE1" w14:textId="74373974" w:rsidR="00173B41" w:rsidRPr="00236153" w:rsidRDefault="00173B41" w:rsidP="00173B41">
      <w:pPr>
        <w:pStyle w:val="Tabellenberschrift"/>
        <w:rPr>
          <w:lang w:val="en-US"/>
        </w:rPr>
      </w:pPr>
      <w:r w:rsidRPr="00236153">
        <w:rPr>
          <w:rStyle w:val="Tabellenkopf"/>
          <w:iCs/>
          <w:noProof/>
          <w:lang w:val="en-US"/>
        </w:rPr>
        <w:t>Table</w:t>
      </w:r>
      <w:r w:rsidR="0055199E" w:rsidRPr="00236153">
        <w:rPr>
          <w:rStyle w:val="Tabellenkopf"/>
          <w:iCs/>
          <w:noProof/>
          <w:lang w:val="en-US"/>
        </w:rPr>
        <w:t xml:space="preserve"> </w:t>
      </w:r>
      <w:r w:rsidRPr="00236153">
        <w:rPr>
          <w:rStyle w:val="Tabellenkopf"/>
          <w:iCs/>
          <w:noProof/>
          <w:lang w:val="en-US"/>
        </w:rPr>
        <w:fldChar w:fldCharType="begin"/>
      </w:r>
      <w:r w:rsidRPr="00236153">
        <w:rPr>
          <w:rStyle w:val="Tabellenkopf"/>
          <w:iCs/>
          <w:noProof/>
          <w:lang w:val="en-US"/>
        </w:rPr>
        <w:instrText xml:space="preserve"> SEQ Table \* ARABIC </w:instrText>
      </w:r>
      <w:r w:rsidRPr="00236153">
        <w:rPr>
          <w:rStyle w:val="Tabellenkopf"/>
          <w:iCs/>
          <w:noProof/>
          <w:lang w:val="en-US"/>
        </w:rPr>
        <w:fldChar w:fldCharType="separate"/>
      </w:r>
      <w:r w:rsidRPr="00236153">
        <w:rPr>
          <w:rStyle w:val="Tabellenkopf"/>
          <w:iCs/>
          <w:noProof/>
          <w:lang w:val="en-US"/>
        </w:rPr>
        <w:t>2</w:t>
      </w:r>
      <w:r w:rsidRPr="00236153">
        <w:rPr>
          <w:rStyle w:val="Tabellenkopf"/>
          <w:iCs/>
          <w:noProof/>
          <w:lang w:val="en-US"/>
        </w:rPr>
        <w:fldChar w:fldCharType="end"/>
      </w:r>
      <w:r w:rsidR="0055199E" w:rsidRPr="00236153">
        <w:rPr>
          <w:rStyle w:val="Tabellenkopf"/>
          <w:rFonts w:eastAsiaTheme="majorEastAsia"/>
          <w:b w:val="0"/>
          <w:color w:val="auto"/>
          <w:szCs w:val="20"/>
          <w:lang w:val="en-US"/>
        </w:rPr>
        <w:t xml:space="preserve"> </w:t>
      </w:r>
      <w:r w:rsidR="00871911" w:rsidRPr="00236153">
        <w:rPr>
          <w:lang w:val="en-US"/>
        </w:rPr>
        <w:t xml:space="preserve">Extraction of Relevant Properties for the 7 Variants (V1–V7) of Product </w:t>
      </w:r>
      <w:r w:rsidR="00871911" w:rsidRPr="00236153">
        <w:rPr>
          <w:rStyle w:val="Tabellenkopf"/>
          <w:rFonts w:eastAsiaTheme="majorEastAsia"/>
          <w:b w:val="0"/>
          <w:color w:val="auto"/>
          <w:szCs w:val="20"/>
          <w:lang w:val="en-US"/>
        </w:rPr>
        <w:t>(Sand-lime brick)</w:t>
      </w:r>
    </w:p>
    <w:tbl>
      <w:tblPr>
        <w:tblW w:w="510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423"/>
        <w:gridCol w:w="494"/>
        <w:gridCol w:w="494"/>
        <w:gridCol w:w="494"/>
        <w:gridCol w:w="494"/>
        <w:gridCol w:w="494"/>
        <w:gridCol w:w="509"/>
        <w:gridCol w:w="850"/>
      </w:tblGrid>
      <w:tr w:rsidR="00173B41" w:rsidRPr="00236153" w14:paraId="10DB490B" w14:textId="77777777" w:rsidTr="00173B41">
        <w:trPr>
          <w:tblHeader/>
          <w:tblCellSpacing w:w="15" w:type="dxa"/>
        </w:trPr>
        <w:tc>
          <w:tcPr>
            <w:tcW w:w="806" w:type="dxa"/>
            <w:tcBorders>
              <w:top w:val="single" w:sz="4" w:space="0" w:color="auto"/>
              <w:bottom w:val="single" w:sz="4" w:space="0" w:color="auto"/>
            </w:tcBorders>
            <w:vAlign w:val="center"/>
            <w:hideMark/>
          </w:tcPr>
          <w:p w14:paraId="05650F92" w14:textId="0F98D999" w:rsidR="00173B41"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Property</w:t>
            </w:r>
          </w:p>
        </w:tc>
        <w:tc>
          <w:tcPr>
            <w:tcW w:w="393" w:type="dxa"/>
            <w:tcBorders>
              <w:top w:val="single" w:sz="4" w:space="0" w:color="auto"/>
              <w:bottom w:val="single" w:sz="4" w:space="0" w:color="auto"/>
            </w:tcBorders>
            <w:vAlign w:val="center"/>
            <w:hideMark/>
          </w:tcPr>
          <w:p w14:paraId="111300A0"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V1</w:t>
            </w:r>
          </w:p>
        </w:tc>
        <w:tc>
          <w:tcPr>
            <w:tcW w:w="464" w:type="dxa"/>
            <w:tcBorders>
              <w:top w:val="single" w:sz="4" w:space="0" w:color="auto"/>
              <w:bottom w:val="single" w:sz="4" w:space="0" w:color="auto"/>
            </w:tcBorders>
            <w:vAlign w:val="center"/>
            <w:hideMark/>
          </w:tcPr>
          <w:p w14:paraId="210BB086"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V2</w:t>
            </w:r>
          </w:p>
        </w:tc>
        <w:tc>
          <w:tcPr>
            <w:tcW w:w="464" w:type="dxa"/>
            <w:tcBorders>
              <w:top w:val="single" w:sz="4" w:space="0" w:color="auto"/>
              <w:bottom w:val="single" w:sz="4" w:space="0" w:color="auto"/>
            </w:tcBorders>
            <w:vAlign w:val="center"/>
            <w:hideMark/>
          </w:tcPr>
          <w:p w14:paraId="587FD993"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V3</w:t>
            </w:r>
          </w:p>
        </w:tc>
        <w:tc>
          <w:tcPr>
            <w:tcW w:w="464" w:type="dxa"/>
            <w:tcBorders>
              <w:top w:val="single" w:sz="4" w:space="0" w:color="auto"/>
              <w:bottom w:val="single" w:sz="4" w:space="0" w:color="auto"/>
            </w:tcBorders>
            <w:vAlign w:val="center"/>
            <w:hideMark/>
          </w:tcPr>
          <w:p w14:paraId="3BCAAE86"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V4</w:t>
            </w:r>
          </w:p>
        </w:tc>
        <w:tc>
          <w:tcPr>
            <w:tcW w:w="464" w:type="dxa"/>
            <w:tcBorders>
              <w:top w:val="single" w:sz="4" w:space="0" w:color="auto"/>
              <w:bottom w:val="single" w:sz="4" w:space="0" w:color="auto"/>
            </w:tcBorders>
            <w:vAlign w:val="center"/>
            <w:hideMark/>
          </w:tcPr>
          <w:p w14:paraId="69962783"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V5</w:t>
            </w:r>
          </w:p>
        </w:tc>
        <w:tc>
          <w:tcPr>
            <w:tcW w:w="464" w:type="dxa"/>
            <w:tcBorders>
              <w:top w:val="single" w:sz="4" w:space="0" w:color="auto"/>
              <w:bottom w:val="single" w:sz="4" w:space="0" w:color="auto"/>
            </w:tcBorders>
            <w:vAlign w:val="center"/>
            <w:hideMark/>
          </w:tcPr>
          <w:p w14:paraId="4076CED1"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V6</w:t>
            </w:r>
          </w:p>
        </w:tc>
        <w:tc>
          <w:tcPr>
            <w:tcW w:w="479" w:type="dxa"/>
            <w:tcBorders>
              <w:top w:val="single" w:sz="4" w:space="0" w:color="auto"/>
              <w:bottom w:val="single" w:sz="4" w:space="0" w:color="auto"/>
            </w:tcBorders>
            <w:vAlign w:val="center"/>
            <w:hideMark/>
          </w:tcPr>
          <w:p w14:paraId="28E8F5EE" w14:textId="77777777"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V7</w:t>
            </w:r>
          </w:p>
        </w:tc>
        <w:tc>
          <w:tcPr>
            <w:tcW w:w="805" w:type="dxa"/>
            <w:tcBorders>
              <w:top w:val="single" w:sz="4" w:space="0" w:color="auto"/>
              <w:bottom w:val="single" w:sz="4" w:space="0" w:color="auto"/>
            </w:tcBorders>
            <w:vAlign w:val="center"/>
            <w:hideMark/>
          </w:tcPr>
          <w:p w14:paraId="0C2F6250" w14:textId="225A1294" w:rsidR="00173B41"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Evaluation</w:t>
            </w:r>
          </w:p>
        </w:tc>
      </w:tr>
      <w:tr w:rsidR="00173B41" w:rsidRPr="00236153" w14:paraId="4642E751" w14:textId="77777777" w:rsidTr="00173B41">
        <w:trPr>
          <w:tblCellSpacing w:w="15" w:type="dxa"/>
        </w:trPr>
        <w:tc>
          <w:tcPr>
            <w:tcW w:w="806" w:type="dxa"/>
            <w:vAlign w:val="center"/>
            <w:hideMark/>
          </w:tcPr>
          <w:p w14:paraId="478DE464" w14:textId="47AD0407" w:rsidR="00173B41" w:rsidRPr="00DA7B06" w:rsidRDefault="00921C4A" w:rsidP="00871911">
            <w:pPr>
              <w:jc w:val="center"/>
              <w:rPr>
                <w:rStyle w:val="Tabellenkopf"/>
                <w:rFonts w:ascii="Arial" w:hAnsi="Arial" w:cs="Arial"/>
                <w:b w:val="0"/>
                <w:sz w:val="16"/>
                <w:lang w:val="en-US"/>
              </w:rPr>
            </w:pPr>
            <w:r w:rsidRPr="00DA7B06">
              <w:rPr>
                <w:rStyle w:val="Tabellenkopf"/>
                <w:rFonts w:ascii="Arial" w:eastAsiaTheme="majorEastAsia" w:hAnsi="Arial" w:cs="Arial"/>
                <w:sz w:val="16"/>
                <w:lang w:val="en-US"/>
              </w:rPr>
              <w:t>D</w:t>
            </w:r>
            <w:r w:rsidRPr="00DA7B06">
              <w:rPr>
                <w:rStyle w:val="Tabellenkopf"/>
                <w:rFonts w:ascii="Arial" w:eastAsiaTheme="majorEastAsia" w:hAnsi="Arial" w:cs="Arial"/>
                <w:b w:val="0"/>
                <w:sz w:val="16"/>
                <w:lang w:val="en-US"/>
              </w:rPr>
              <w:t>imensions</w:t>
            </w:r>
          </w:p>
        </w:tc>
        <w:tc>
          <w:tcPr>
            <w:tcW w:w="393" w:type="dxa"/>
            <w:vAlign w:val="center"/>
            <w:hideMark/>
          </w:tcPr>
          <w:p w14:paraId="297FAF6A" w14:textId="0D38B58D"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248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115</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64" w:type="dxa"/>
            <w:vAlign w:val="center"/>
            <w:hideMark/>
          </w:tcPr>
          <w:p w14:paraId="22793C3E" w14:textId="599A248E"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498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115</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64" w:type="dxa"/>
            <w:vAlign w:val="center"/>
            <w:hideMark/>
          </w:tcPr>
          <w:p w14:paraId="2008DBFC" w14:textId="46BA0C33"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248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150</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64" w:type="dxa"/>
            <w:vAlign w:val="center"/>
            <w:hideMark/>
          </w:tcPr>
          <w:p w14:paraId="0EEC14A3" w14:textId="1F6B6E0B"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248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175</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64" w:type="dxa"/>
            <w:vAlign w:val="center"/>
            <w:hideMark/>
          </w:tcPr>
          <w:p w14:paraId="11E06CA3" w14:textId="244845B5"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298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175</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64" w:type="dxa"/>
            <w:vAlign w:val="center"/>
            <w:hideMark/>
          </w:tcPr>
          <w:p w14:paraId="69B45E43" w14:textId="3794DAFD"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248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240</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479" w:type="dxa"/>
            <w:vAlign w:val="center"/>
            <w:hideMark/>
          </w:tcPr>
          <w:p w14:paraId="47912142" w14:textId="09E574ED" w:rsidR="00173B41" w:rsidRPr="00DA7B06" w:rsidRDefault="00173B41"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248</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300</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w:t>
            </w:r>
            <w:r w:rsidR="0055199E" w:rsidRPr="00DA7B06">
              <w:rPr>
                <w:rStyle w:val="Tabellenkopf"/>
                <w:rFonts w:ascii="Arial" w:hAnsi="Arial" w:cs="Arial"/>
                <w:b w:val="0"/>
                <w:sz w:val="16"/>
                <w:lang w:val="en-US"/>
              </w:rPr>
              <w:t xml:space="preserve"> </w:t>
            </w:r>
            <w:r w:rsidRPr="00DA7B06">
              <w:rPr>
                <w:rStyle w:val="Tabellenkopf"/>
                <w:rFonts w:ascii="Arial" w:hAnsi="Arial" w:cs="Arial"/>
                <w:b w:val="0"/>
                <w:sz w:val="16"/>
                <w:lang w:val="en-US"/>
              </w:rPr>
              <w:t>248 mm</w:t>
            </w:r>
          </w:p>
        </w:tc>
        <w:tc>
          <w:tcPr>
            <w:tcW w:w="805" w:type="dxa"/>
            <w:vAlign w:val="center"/>
            <w:hideMark/>
          </w:tcPr>
          <w:p w14:paraId="25B5B08D" w14:textId="6159E4FA" w:rsidR="00173B41"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Fully correct</w:t>
            </w:r>
          </w:p>
        </w:tc>
      </w:tr>
      <w:tr w:rsidR="00921C4A" w:rsidRPr="00236153" w14:paraId="0CAE8218" w14:textId="77777777" w:rsidTr="00173B41">
        <w:trPr>
          <w:tblCellSpacing w:w="15" w:type="dxa"/>
        </w:trPr>
        <w:tc>
          <w:tcPr>
            <w:tcW w:w="806" w:type="dxa"/>
            <w:vAlign w:val="center"/>
            <w:hideMark/>
          </w:tcPr>
          <w:p w14:paraId="0FB0DCF4" w14:textId="45D26BC3" w:rsidR="00921C4A" w:rsidRPr="00DA7B06" w:rsidRDefault="00921C4A" w:rsidP="00871911">
            <w:pPr>
              <w:jc w:val="center"/>
              <w:rPr>
                <w:rStyle w:val="Tabellenkopf"/>
                <w:rFonts w:ascii="Arial" w:hAnsi="Arial" w:cs="Arial"/>
                <w:b w:val="0"/>
                <w:sz w:val="16"/>
                <w:lang w:val="en-US"/>
              </w:rPr>
            </w:pPr>
            <w:r w:rsidRPr="00DA7B06">
              <w:rPr>
                <w:rStyle w:val="Tabellenkopf"/>
                <w:rFonts w:ascii="Arial" w:eastAsiaTheme="majorEastAsia" w:hAnsi="Arial" w:cs="Arial"/>
                <w:b w:val="0"/>
                <w:sz w:val="16"/>
                <w:lang w:val="en-US"/>
              </w:rPr>
              <w:t>Format</w:t>
            </w:r>
          </w:p>
        </w:tc>
        <w:tc>
          <w:tcPr>
            <w:tcW w:w="393" w:type="dxa"/>
            <w:vAlign w:val="center"/>
            <w:hideMark/>
          </w:tcPr>
          <w:p w14:paraId="0F193DE8" w14:textId="1F30FDD8"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4 DF</w:t>
            </w:r>
          </w:p>
        </w:tc>
        <w:tc>
          <w:tcPr>
            <w:tcW w:w="464" w:type="dxa"/>
            <w:vAlign w:val="center"/>
            <w:hideMark/>
          </w:tcPr>
          <w:p w14:paraId="5668A8C6" w14:textId="1610EAB1"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8 DF</w:t>
            </w:r>
          </w:p>
        </w:tc>
        <w:tc>
          <w:tcPr>
            <w:tcW w:w="464" w:type="dxa"/>
            <w:vAlign w:val="center"/>
            <w:hideMark/>
          </w:tcPr>
          <w:p w14:paraId="081F9650" w14:textId="342BAD76"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5 DF</w:t>
            </w:r>
          </w:p>
        </w:tc>
        <w:tc>
          <w:tcPr>
            <w:tcW w:w="464" w:type="dxa"/>
            <w:vAlign w:val="center"/>
            <w:hideMark/>
          </w:tcPr>
          <w:p w14:paraId="3ED6417F" w14:textId="4481B94A"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6 DF</w:t>
            </w:r>
          </w:p>
        </w:tc>
        <w:tc>
          <w:tcPr>
            <w:tcW w:w="464" w:type="dxa"/>
            <w:vAlign w:val="center"/>
            <w:hideMark/>
          </w:tcPr>
          <w:p w14:paraId="3C9B7516" w14:textId="16FB3B1B"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7,5 DF</w:t>
            </w:r>
          </w:p>
        </w:tc>
        <w:tc>
          <w:tcPr>
            <w:tcW w:w="464" w:type="dxa"/>
            <w:vAlign w:val="center"/>
            <w:hideMark/>
          </w:tcPr>
          <w:p w14:paraId="32E79F90" w14:textId="7951616D"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8 DF</w:t>
            </w:r>
          </w:p>
        </w:tc>
        <w:tc>
          <w:tcPr>
            <w:tcW w:w="479" w:type="dxa"/>
            <w:vAlign w:val="center"/>
            <w:hideMark/>
          </w:tcPr>
          <w:p w14:paraId="7AE13798" w14:textId="046C4ECB"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10 DF</w:t>
            </w:r>
          </w:p>
        </w:tc>
        <w:tc>
          <w:tcPr>
            <w:tcW w:w="805" w:type="dxa"/>
            <w:vAlign w:val="center"/>
            <w:hideMark/>
          </w:tcPr>
          <w:p w14:paraId="2D1EABB8" w14:textId="4D0BB5AD"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Fully correct</w:t>
            </w:r>
          </w:p>
        </w:tc>
      </w:tr>
      <w:tr w:rsidR="00921C4A" w:rsidRPr="00236153" w14:paraId="19FC1257" w14:textId="77777777" w:rsidTr="00173B41">
        <w:trPr>
          <w:tblCellSpacing w:w="15" w:type="dxa"/>
        </w:trPr>
        <w:tc>
          <w:tcPr>
            <w:tcW w:w="806" w:type="dxa"/>
            <w:vAlign w:val="center"/>
            <w:hideMark/>
          </w:tcPr>
          <w:p w14:paraId="1DC19ACD" w14:textId="4404CBDA" w:rsidR="00921C4A" w:rsidRPr="00DA7B06" w:rsidRDefault="00921C4A" w:rsidP="00871911">
            <w:pPr>
              <w:jc w:val="center"/>
              <w:rPr>
                <w:rStyle w:val="Tabellenkopf"/>
                <w:rFonts w:ascii="Arial" w:hAnsi="Arial" w:cs="Arial"/>
                <w:b w:val="0"/>
                <w:sz w:val="16"/>
                <w:lang w:val="en-US"/>
              </w:rPr>
            </w:pPr>
            <w:r w:rsidRPr="00DA7B06">
              <w:rPr>
                <w:rStyle w:val="Tabellenkopf"/>
                <w:rFonts w:ascii="Arial" w:eastAsiaTheme="majorEastAsia" w:hAnsi="Arial" w:cs="Arial"/>
                <w:b w:val="0"/>
                <w:sz w:val="16"/>
                <w:lang w:val="en-US"/>
              </w:rPr>
              <w:t>Bulk density class</w:t>
            </w:r>
          </w:p>
        </w:tc>
        <w:tc>
          <w:tcPr>
            <w:tcW w:w="3372" w:type="dxa"/>
            <w:gridSpan w:val="7"/>
            <w:vAlign w:val="center"/>
            <w:hideMark/>
          </w:tcPr>
          <w:p w14:paraId="275C7A46" w14:textId="34906B4F"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1,8 – identical for all variants –</w:t>
            </w:r>
          </w:p>
        </w:tc>
        <w:tc>
          <w:tcPr>
            <w:tcW w:w="805" w:type="dxa"/>
            <w:vAlign w:val="center"/>
            <w:hideMark/>
          </w:tcPr>
          <w:p w14:paraId="21CB9411" w14:textId="3AC355AD"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Fully correct</w:t>
            </w:r>
          </w:p>
        </w:tc>
      </w:tr>
      <w:tr w:rsidR="00921C4A" w:rsidRPr="00236153" w14:paraId="40133F3B" w14:textId="77777777" w:rsidTr="00173B41">
        <w:trPr>
          <w:tblCellSpacing w:w="15" w:type="dxa"/>
        </w:trPr>
        <w:tc>
          <w:tcPr>
            <w:tcW w:w="806" w:type="dxa"/>
            <w:vAlign w:val="center"/>
            <w:hideMark/>
          </w:tcPr>
          <w:p w14:paraId="765855FD" w14:textId="5E97A47A" w:rsidR="00921C4A" w:rsidRPr="00DA7B06" w:rsidRDefault="00921C4A" w:rsidP="00871911">
            <w:pPr>
              <w:jc w:val="center"/>
              <w:rPr>
                <w:rStyle w:val="Tabellenkopf"/>
                <w:rFonts w:ascii="Arial" w:hAnsi="Arial" w:cs="Arial"/>
                <w:b w:val="0"/>
                <w:sz w:val="16"/>
                <w:lang w:val="en-US"/>
              </w:rPr>
            </w:pPr>
            <w:r w:rsidRPr="00DA7B06">
              <w:rPr>
                <w:rStyle w:val="Tabellenkopf"/>
                <w:rFonts w:ascii="Arial" w:eastAsiaTheme="majorEastAsia" w:hAnsi="Arial" w:cs="Arial"/>
                <w:b w:val="0"/>
                <w:sz w:val="16"/>
                <w:lang w:val="en-US"/>
              </w:rPr>
              <w:t>Compressive strength class</w:t>
            </w:r>
          </w:p>
        </w:tc>
        <w:tc>
          <w:tcPr>
            <w:tcW w:w="3372" w:type="dxa"/>
            <w:gridSpan w:val="7"/>
            <w:vAlign w:val="center"/>
            <w:hideMark/>
          </w:tcPr>
          <w:p w14:paraId="35E7C891" w14:textId="6EFE977F"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12 – identical for all variants –</w:t>
            </w:r>
          </w:p>
        </w:tc>
        <w:tc>
          <w:tcPr>
            <w:tcW w:w="805" w:type="dxa"/>
            <w:vAlign w:val="center"/>
            <w:hideMark/>
          </w:tcPr>
          <w:p w14:paraId="18062DAF" w14:textId="5B0E4223"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Fully correct</w:t>
            </w:r>
          </w:p>
        </w:tc>
      </w:tr>
      <w:tr w:rsidR="00921C4A" w:rsidRPr="00236153" w14:paraId="6380B99C" w14:textId="77777777" w:rsidTr="00173B41">
        <w:trPr>
          <w:tblCellSpacing w:w="15" w:type="dxa"/>
        </w:trPr>
        <w:tc>
          <w:tcPr>
            <w:tcW w:w="806" w:type="dxa"/>
            <w:vAlign w:val="center"/>
            <w:hideMark/>
          </w:tcPr>
          <w:p w14:paraId="3D6D9E2A" w14:textId="127569A6" w:rsidR="00921C4A" w:rsidRPr="00DA7B06" w:rsidRDefault="00921C4A" w:rsidP="00DA7B06">
            <w:pPr>
              <w:spacing w:after="0"/>
              <w:jc w:val="center"/>
              <w:rPr>
                <w:rStyle w:val="Tabellenkopf"/>
                <w:rFonts w:ascii="Arial" w:hAnsi="Arial" w:cs="Arial"/>
                <w:b w:val="0"/>
                <w:sz w:val="16"/>
                <w:lang w:val="en-US"/>
              </w:rPr>
            </w:pPr>
            <w:r w:rsidRPr="00DA7B06">
              <w:rPr>
                <w:rStyle w:val="Tabellenkopf"/>
                <w:rFonts w:ascii="Arial" w:eastAsiaTheme="majorEastAsia" w:hAnsi="Arial" w:cs="Arial"/>
                <w:b w:val="0"/>
                <w:sz w:val="16"/>
                <w:lang w:val="en-US"/>
              </w:rPr>
              <w:t xml:space="preserve">Weighted sound insulation index </w:t>
            </w:r>
            <w:proofErr w:type="spellStart"/>
            <w:r w:rsidRPr="00DA7B06">
              <w:rPr>
                <w:rStyle w:val="Tabellenkopf"/>
                <w:rFonts w:ascii="Arial" w:eastAsiaTheme="majorEastAsia" w:hAnsi="Arial" w:cs="Arial"/>
                <w:b w:val="0"/>
                <w:sz w:val="16"/>
                <w:lang w:val="en-US"/>
              </w:rPr>
              <w:t>Rw</w:t>
            </w:r>
            <w:proofErr w:type="spellEnd"/>
            <w:r w:rsidRPr="00DA7B06">
              <w:rPr>
                <w:rStyle w:val="Tabellenkopf"/>
                <w:rFonts w:ascii="Arial" w:hAnsi="Arial" w:cs="Arial"/>
                <w:b w:val="0"/>
                <w:sz w:val="16"/>
                <w:lang w:val="en-US"/>
              </w:rPr>
              <w:t>)</w:t>
            </w:r>
          </w:p>
        </w:tc>
        <w:tc>
          <w:tcPr>
            <w:tcW w:w="393" w:type="dxa"/>
            <w:vAlign w:val="center"/>
            <w:hideMark/>
          </w:tcPr>
          <w:p w14:paraId="31598208" w14:textId="0D2AECF4"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49</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9 dB</w:t>
            </w:r>
          </w:p>
        </w:tc>
        <w:tc>
          <w:tcPr>
            <w:tcW w:w="464" w:type="dxa"/>
            <w:vAlign w:val="center"/>
            <w:hideMark/>
          </w:tcPr>
          <w:p w14:paraId="51DE3F67" w14:textId="699372D3"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49</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9 dB</w:t>
            </w:r>
          </w:p>
        </w:tc>
        <w:tc>
          <w:tcPr>
            <w:tcW w:w="464" w:type="dxa"/>
            <w:vAlign w:val="center"/>
            <w:hideMark/>
          </w:tcPr>
          <w:p w14:paraId="56332BBB" w14:textId="63A3BAD2"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53</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2 dB</w:t>
            </w:r>
          </w:p>
        </w:tc>
        <w:tc>
          <w:tcPr>
            <w:tcW w:w="464" w:type="dxa"/>
            <w:vAlign w:val="center"/>
            <w:hideMark/>
          </w:tcPr>
          <w:p w14:paraId="0421928F" w14:textId="2133CE42"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55</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1 dB</w:t>
            </w:r>
          </w:p>
        </w:tc>
        <w:tc>
          <w:tcPr>
            <w:tcW w:w="464" w:type="dxa"/>
            <w:vAlign w:val="center"/>
            <w:hideMark/>
          </w:tcPr>
          <w:p w14:paraId="17002176" w14:textId="51C7528F"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55</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1 dB</w:t>
            </w:r>
          </w:p>
        </w:tc>
        <w:tc>
          <w:tcPr>
            <w:tcW w:w="464" w:type="dxa"/>
            <w:vAlign w:val="center"/>
            <w:hideMark/>
          </w:tcPr>
          <w:p w14:paraId="7B107777" w14:textId="193D9808"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59</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1 dB</w:t>
            </w:r>
          </w:p>
        </w:tc>
        <w:tc>
          <w:tcPr>
            <w:tcW w:w="479" w:type="dxa"/>
            <w:vAlign w:val="center"/>
            <w:hideMark/>
          </w:tcPr>
          <w:p w14:paraId="41C41AFF" w14:textId="31DD8767"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62</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0 dB</w:t>
            </w:r>
          </w:p>
        </w:tc>
        <w:tc>
          <w:tcPr>
            <w:tcW w:w="805" w:type="dxa"/>
            <w:vAlign w:val="center"/>
            <w:hideMark/>
          </w:tcPr>
          <w:p w14:paraId="1B4C91C4" w14:textId="038B728C" w:rsidR="00921C4A" w:rsidRPr="00DA7B06" w:rsidRDefault="00921C4A" w:rsidP="00871911">
            <w:pPr>
              <w:jc w:val="center"/>
              <w:rPr>
                <w:rStyle w:val="Tabellenkopf"/>
                <w:rFonts w:ascii="Arial" w:hAnsi="Arial" w:cs="Arial"/>
                <w:b w:val="0"/>
                <w:sz w:val="16"/>
                <w:lang w:val="en-US"/>
              </w:rPr>
            </w:pPr>
            <w:r w:rsidRPr="00DA7B06">
              <w:rPr>
                <w:rStyle w:val="Tabellenkopf"/>
                <w:rFonts w:ascii="Arial" w:hAnsi="Arial" w:cs="Arial"/>
                <w:b w:val="0"/>
                <w:sz w:val="16"/>
                <w:lang w:val="en-US"/>
              </w:rPr>
              <w:t>Fully correct</w:t>
            </w:r>
          </w:p>
        </w:tc>
      </w:tr>
    </w:tbl>
    <w:p w14:paraId="1142C1C2" w14:textId="2964B642" w:rsidR="00173B41" w:rsidRPr="00236153" w:rsidRDefault="00871911" w:rsidP="003B797C">
      <w:pPr>
        <w:pStyle w:val="berschrift2"/>
        <w:spacing w:before="240"/>
        <w:rPr>
          <w:lang w:val="en-US"/>
        </w:rPr>
      </w:pPr>
      <w:r w:rsidRPr="00236153">
        <w:rPr>
          <w:lang w:val="en-US"/>
        </w:rPr>
        <w:t>Information Extraction and Validation</w:t>
      </w:r>
    </w:p>
    <w:p w14:paraId="4F0CA26A" w14:textId="42C4D864" w:rsidR="00871911" w:rsidRPr="00236153" w:rsidRDefault="00871911" w:rsidP="00871911">
      <w:pPr>
        <w:rPr>
          <w:lang w:val="en-US"/>
        </w:rPr>
      </w:pPr>
      <w:r w:rsidRPr="00236153">
        <w:rPr>
          <w:lang w:val="en-US"/>
        </w:rPr>
        <w:t xml:space="preserve">For each product, all target fields defined in Section 2.3 were extracted and manually cross-checked against the original documents. In most cases, the pipeline accurately captured all intended attributes. However, not every theoretically defined field was present in every data sheet; some manufacturers omit certain recommended entries or phrase them indirectly. Likewise, some documents contained additional practice-relevant data beyond the normative requirements (e.g., a weighted sound insulation index </w:t>
      </w:r>
      <w:proofErr w:type="spellStart"/>
      <w:r w:rsidRPr="00236153">
        <w:rPr>
          <w:lang w:val="en-US"/>
        </w:rPr>
        <w:t>R</w:t>
      </w:r>
      <w:r w:rsidR="00DA7B06">
        <w:rPr>
          <w:vertAlign w:val="subscript"/>
          <w:lang w:val="en-US"/>
        </w:rPr>
        <w:t>w</w:t>
      </w:r>
      <w:proofErr w:type="spellEnd"/>
      <w:r w:rsidRPr="00236153">
        <w:rPr>
          <w:lang w:val="en-US"/>
        </w:rPr>
        <w:t xml:space="preserve"> or a characteristic masonry compressive strength </w:t>
      </w:r>
      <w:proofErr w:type="spellStart"/>
      <w:r w:rsidRPr="00236153">
        <w:rPr>
          <w:lang w:val="en-US"/>
        </w:rPr>
        <w:t>f</w:t>
      </w:r>
      <w:r w:rsidRPr="00236153">
        <w:rPr>
          <w:rFonts w:ascii="Cambria Math" w:hAnsi="Cambria Math" w:cs="Cambria Math"/>
          <w:lang w:val="en-US"/>
        </w:rPr>
        <w:t>₍</w:t>
      </w:r>
      <w:r w:rsidRPr="00236153">
        <w:rPr>
          <w:lang w:val="en-US"/>
        </w:rPr>
        <w:t>k</w:t>
      </w:r>
      <w:proofErr w:type="spellEnd"/>
      <w:r w:rsidRPr="00236153">
        <w:rPr>
          <w:rFonts w:ascii="Cambria Math" w:hAnsi="Cambria Math" w:cs="Cambria Math"/>
          <w:lang w:val="en-US"/>
        </w:rPr>
        <w:t>₎</w:t>
      </w:r>
      <w:r w:rsidRPr="00236153">
        <w:rPr>
          <w:lang w:val="en-US"/>
        </w:rPr>
        <w:t xml:space="preserve"> for a specific brick–mortar combination). The original extraction list was therefore iteratively expanded, and the prompts were refined to ensure consistent capture of such additional information. In some cases, prompt definitions had to be adapted to the actual wording used in the documentation—for example, in mortar durability, where instead of a frost resistance class the phrase “suitable for moderately aggressive environments” was used.</w:t>
      </w:r>
      <w:r w:rsidR="003B797C">
        <w:rPr>
          <w:lang w:val="en-US"/>
        </w:rPr>
        <w:t xml:space="preserve"> </w:t>
      </w:r>
      <w:r w:rsidRPr="00871911">
        <w:rPr>
          <w:lang w:val="en-US"/>
        </w:rPr>
        <w:t>Two examples illustrate extraction performance:</w:t>
      </w:r>
    </w:p>
    <w:p w14:paraId="248B7B0B" w14:textId="260C7D88" w:rsidR="00DC69EC" w:rsidRPr="00236153" w:rsidRDefault="00871911" w:rsidP="00DC69EC">
      <w:pPr>
        <w:rPr>
          <w:rStyle w:val="Hervorhebung"/>
          <w:i w:val="0"/>
          <w:lang w:val="en-US"/>
        </w:rPr>
      </w:pPr>
      <w:r w:rsidRPr="00236153">
        <w:rPr>
          <w:rStyle w:val="Hervorhebung"/>
          <w:b/>
          <w:i w:val="0"/>
          <w:lang w:val="en-US"/>
        </w:rPr>
        <w:t xml:space="preserve">Product 1 (Sand-lime brick): </w:t>
      </w:r>
      <w:r w:rsidRPr="00236153">
        <w:rPr>
          <w:rStyle w:val="Hervorhebung"/>
          <w:i w:val="0"/>
          <w:lang w:val="en-US"/>
        </w:rPr>
        <w:t>The technical data sheet included all relevant information—compressive strength class, bulk density class, thermal conductivity, fire resistance class, variant-specific dimensions, and sound insulation indices—as well as a declaration of hazardous ingredients in the SDS (high quartz content). The pipeline extracted all fields without error.</w:t>
      </w:r>
      <w:r w:rsidR="00236153" w:rsidRPr="00236153">
        <w:rPr>
          <w:rStyle w:val="Hervorhebung"/>
          <w:i w:val="0"/>
          <w:lang w:val="en-US"/>
        </w:rPr>
        <w:t xml:space="preserve"> </w:t>
      </w:r>
      <w:r w:rsidRPr="00236153">
        <w:rPr>
          <w:rStyle w:val="Hervorhebung"/>
          <w:i w:val="0"/>
          <w:lang w:val="en-US"/>
        </w:rPr>
        <w:t>Table 3 presents an example of the results for Variant 1 (dimensions 248 × 115 × 248 mm), showing the value stated in the document, the extracted value, and the confidence score (CS) from the self-consistency validation.</w:t>
      </w:r>
      <w:r w:rsidR="003B797C">
        <w:rPr>
          <w:rStyle w:val="Hervorhebung"/>
          <w:i w:val="0"/>
          <w:lang w:val="en-US"/>
        </w:rPr>
        <w:t xml:space="preserve"> </w:t>
      </w:r>
      <w:r w:rsidR="00DC69EC" w:rsidRPr="00236153">
        <w:rPr>
          <w:rStyle w:val="Hervorhebung"/>
          <w:i w:val="0"/>
          <w:lang w:val="en-US"/>
        </w:rPr>
        <w:t xml:space="preserve">All extracted values matched the manufacturer’s specifications exactly. Unit harmonization functioned as intended: the compressive strength class was returned as the pure number “12” (rather than “12 N/mm²” as in the document), while for thermal conductivity, the value and unit remained unchanged </w:t>
      </w:r>
      <w:r w:rsidR="00DC69EC" w:rsidRPr="00236153">
        <w:rPr>
          <w:rStyle w:val="Hervorhebung"/>
          <w:i w:val="0"/>
          <w:lang w:val="en-US"/>
        </w:rPr>
        <w:lastRenderedPageBreak/>
        <w:t>(already expressed in the standard unit W/(</w:t>
      </w:r>
      <w:proofErr w:type="spellStart"/>
      <w:r w:rsidR="00DC69EC" w:rsidRPr="00236153">
        <w:rPr>
          <w:rStyle w:val="Hervorhebung"/>
          <w:i w:val="0"/>
          <w:lang w:val="en-US"/>
        </w:rPr>
        <w:t>mK</w:t>
      </w:r>
      <w:proofErr w:type="spellEnd"/>
      <w:r w:rsidR="00DC69EC" w:rsidRPr="00236153">
        <w:rPr>
          <w:rStyle w:val="Hervorhebung"/>
          <w:i w:val="0"/>
          <w:lang w:val="en-US"/>
        </w:rPr>
        <w:t>)). The confidence score was 1.0 for all fields, meaning that identical results were obtained across all five queries. This case represents the ideal scenario of complete and consistent extraction.</w:t>
      </w:r>
    </w:p>
    <w:p w14:paraId="38EF6FF0" w14:textId="789E37BB" w:rsidR="001438A5" w:rsidRPr="00236153" w:rsidRDefault="001438A5" w:rsidP="001438A5">
      <w:pPr>
        <w:pStyle w:val="Tabellenberschrift"/>
        <w:rPr>
          <w:lang w:val="en-US"/>
        </w:rPr>
      </w:pPr>
      <w:r w:rsidRPr="00236153">
        <w:rPr>
          <w:rStyle w:val="Tabellenkopf"/>
          <w:iCs/>
          <w:noProof/>
          <w:lang w:val="en-US"/>
        </w:rPr>
        <w:t>Table</w:t>
      </w:r>
      <w:r w:rsidR="0055199E" w:rsidRPr="00236153">
        <w:rPr>
          <w:rStyle w:val="Tabellenkopf"/>
          <w:iCs/>
          <w:noProof/>
          <w:lang w:val="en-US"/>
        </w:rPr>
        <w:t xml:space="preserve"> </w:t>
      </w:r>
      <w:r w:rsidRPr="00236153">
        <w:rPr>
          <w:rStyle w:val="Tabellenkopf"/>
          <w:iCs/>
          <w:noProof/>
          <w:lang w:val="en-US"/>
        </w:rPr>
        <w:fldChar w:fldCharType="begin"/>
      </w:r>
      <w:r w:rsidRPr="00236153">
        <w:rPr>
          <w:rStyle w:val="Tabellenkopf"/>
          <w:iCs/>
          <w:noProof/>
          <w:lang w:val="en-US"/>
        </w:rPr>
        <w:instrText xml:space="preserve"> SEQ Table \* ARABIC </w:instrText>
      </w:r>
      <w:r w:rsidRPr="00236153">
        <w:rPr>
          <w:rStyle w:val="Tabellenkopf"/>
          <w:iCs/>
          <w:noProof/>
          <w:lang w:val="en-US"/>
        </w:rPr>
        <w:fldChar w:fldCharType="separate"/>
      </w:r>
      <w:r w:rsidR="00F26A85" w:rsidRPr="00236153">
        <w:rPr>
          <w:rStyle w:val="Tabellenkopf"/>
          <w:iCs/>
          <w:noProof/>
          <w:lang w:val="en-US"/>
        </w:rPr>
        <w:t>3</w:t>
      </w:r>
      <w:r w:rsidRPr="00236153">
        <w:rPr>
          <w:rStyle w:val="Tabellenkopf"/>
          <w:iCs/>
          <w:noProof/>
          <w:lang w:val="en-US"/>
        </w:rPr>
        <w:fldChar w:fldCharType="end"/>
      </w:r>
      <w:r w:rsidR="0055199E" w:rsidRPr="00236153">
        <w:rPr>
          <w:rStyle w:val="Tabellenkopf"/>
          <w:rFonts w:eastAsiaTheme="majorEastAsia"/>
          <w:b w:val="0"/>
          <w:color w:val="auto"/>
          <w:szCs w:val="20"/>
          <w:lang w:val="en-US"/>
        </w:rPr>
        <w:t xml:space="preserve"> </w:t>
      </w:r>
      <w:r w:rsidR="00871911" w:rsidRPr="00236153">
        <w:rPr>
          <w:lang w:val="en-US"/>
        </w:rPr>
        <w:t>Extraction Quality for Product 1 – Variant 1 (Calcium Silicate Brick, Format 248 × 115 × 248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9"/>
        <w:gridCol w:w="1226"/>
        <w:gridCol w:w="1134"/>
        <w:gridCol w:w="991"/>
      </w:tblGrid>
      <w:tr w:rsidR="001438A5" w:rsidRPr="00236153" w14:paraId="1CEC0B50" w14:textId="77777777" w:rsidTr="001438A5">
        <w:trPr>
          <w:tblHeader/>
          <w:tblCellSpacing w:w="15" w:type="dxa"/>
        </w:trPr>
        <w:tc>
          <w:tcPr>
            <w:tcW w:w="1564" w:type="dxa"/>
            <w:tcBorders>
              <w:top w:val="single" w:sz="4" w:space="0" w:color="auto"/>
              <w:bottom w:val="single" w:sz="4" w:space="0" w:color="auto"/>
            </w:tcBorders>
            <w:vAlign w:val="center"/>
            <w:hideMark/>
          </w:tcPr>
          <w:p w14:paraId="41018AA6" w14:textId="55477841" w:rsidR="001438A5" w:rsidRPr="00DA7B06" w:rsidRDefault="00871911" w:rsidP="00DA7B06">
            <w:pPr>
              <w:jc w:val="center"/>
              <w:rPr>
                <w:rStyle w:val="Tabellenkopf"/>
                <w:rFonts w:ascii="Arial" w:hAnsi="Arial" w:cs="Arial"/>
                <w:b w:val="0"/>
                <w:sz w:val="16"/>
                <w:lang w:val="en-US"/>
              </w:rPr>
            </w:pPr>
            <w:r w:rsidRPr="00DA7B06">
              <w:rPr>
                <w:rStyle w:val="Tabellenkopf"/>
                <w:rFonts w:ascii="Arial" w:hAnsi="Arial" w:cs="Arial"/>
                <w:b w:val="0"/>
                <w:bCs/>
                <w:sz w:val="16"/>
                <w:lang w:val="en-US"/>
              </w:rPr>
              <w:t>Attribute</w:t>
            </w:r>
          </w:p>
        </w:tc>
        <w:tc>
          <w:tcPr>
            <w:tcW w:w="1196" w:type="dxa"/>
            <w:tcBorders>
              <w:top w:val="single" w:sz="4" w:space="0" w:color="auto"/>
              <w:bottom w:val="single" w:sz="4" w:space="0" w:color="auto"/>
            </w:tcBorders>
            <w:vAlign w:val="center"/>
            <w:hideMark/>
          </w:tcPr>
          <w:p w14:paraId="7330D46C" w14:textId="21BFC818" w:rsidR="001438A5" w:rsidRPr="00DA7B06" w:rsidRDefault="00871911" w:rsidP="00DA7B06">
            <w:pPr>
              <w:jc w:val="center"/>
              <w:rPr>
                <w:rStyle w:val="Tabellenkopf"/>
                <w:rFonts w:ascii="Arial" w:hAnsi="Arial" w:cs="Arial"/>
                <w:b w:val="0"/>
                <w:sz w:val="16"/>
                <w:lang w:val="en-US"/>
              </w:rPr>
            </w:pPr>
            <w:r w:rsidRPr="00DA7B06">
              <w:rPr>
                <w:rStyle w:val="Tabellenkopf"/>
                <w:rFonts w:ascii="Arial" w:hAnsi="Arial" w:cs="Arial"/>
                <w:b w:val="0"/>
                <w:bCs/>
                <w:sz w:val="16"/>
                <w:lang w:val="en-US"/>
              </w:rPr>
              <w:t>Value in Document</w:t>
            </w:r>
          </w:p>
        </w:tc>
        <w:tc>
          <w:tcPr>
            <w:tcW w:w="1104" w:type="dxa"/>
            <w:tcBorders>
              <w:top w:val="single" w:sz="4" w:space="0" w:color="auto"/>
              <w:bottom w:val="single" w:sz="4" w:space="0" w:color="auto"/>
            </w:tcBorders>
            <w:vAlign w:val="center"/>
            <w:hideMark/>
          </w:tcPr>
          <w:p w14:paraId="3352366F" w14:textId="26A8D99F" w:rsidR="001438A5" w:rsidRPr="00DA7B06" w:rsidRDefault="00871911" w:rsidP="00DA7B06">
            <w:pPr>
              <w:jc w:val="center"/>
              <w:rPr>
                <w:rStyle w:val="Tabellenkopf"/>
                <w:rFonts w:ascii="Arial" w:hAnsi="Arial" w:cs="Arial"/>
                <w:b w:val="0"/>
                <w:sz w:val="16"/>
                <w:lang w:val="en-US"/>
              </w:rPr>
            </w:pPr>
            <w:r w:rsidRPr="00DA7B06">
              <w:rPr>
                <w:rStyle w:val="Tabellenkopf"/>
                <w:rFonts w:ascii="Arial" w:hAnsi="Arial" w:cs="Arial"/>
                <w:b w:val="0"/>
                <w:bCs/>
                <w:sz w:val="16"/>
                <w:lang w:val="en-US"/>
              </w:rPr>
              <w:t>Extracted value</w:t>
            </w:r>
          </w:p>
        </w:tc>
        <w:tc>
          <w:tcPr>
            <w:tcW w:w="946" w:type="dxa"/>
            <w:tcBorders>
              <w:top w:val="single" w:sz="4" w:space="0" w:color="auto"/>
              <w:bottom w:val="single" w:sz="4" w:space="0" w:color="auto"/>
            </w:tcBorders>
            <w:vAlign w:val="center"/>
            <w:hideMark/>
          </w:tcPr>
          <w:p w14:paraId="73FF1C42" w14:textId="61708D97" w:rsidR="001438A5" w:rsidRPr="00DA7B06" w:rsidRDefault="00871911" w:rsidP="00DA7B06">
            <w:pPr>
              <w:jc w:val="center"/>
              <w:rPr>
                <w:rStyle w:val="Tabellenkopf"/>
                <w:rFonts w:ascii="Arial" w:hAnsi="Arial" w:cs="Arial"/>
                <w:b w:val="0"/>
                <w:sz w:val="16"/>
                <w:lang w:val="en-US"/>
              </w:rPr>
            </w:pPr>
            <w:r w:rsidRPr="00DA7B06">
              <w:rPr>
                <w:rStyle w:val="Tabellenkopf"/>
                <w:rFonts w:ascii="Arial" w:hAnsi="Arial" w:cs="Arial"/>
                <w:b w:val="0"/>
                <w:bCs/>
                <w:sz w:val="16"/>
                <w:lang w:val="en-US"/>
              </w:rPr>
              <w:t>Evaluation</w:t>
            </w:r>
            <w:r w:rsidR="0055199E" w:rsidRPr="00DA7B06">
              <w:rPr>
                <w:rStyle w:val="Tabellenkopf"/>
                <w:rFonts w:ascii="Arial" w:hAnsi="Arial" w:cs="Arial"/>
                <w:b w:val="0"/>
                <w:bCs/>
                <w:sz w:val="16"/>
                <w:lang w:val="en-US"/>
              </w:rPr>
              <w:t xml:space="preserve"> </w:t>
            </w:r>
            <w:r w:rsidR="001438A5" w:rsidRPr="00DA7B06">
              <w:rPr>
                <w:rStyle w:val="Tabellenkopf"/>
                <w:rFonts w:ascii="Arial" w:hAnsi="Arial" w:cs="Arial"/>
                <w:b w:val="0"/>
                <w:bCs/>
                <w:sz w:val="16"/>
                <w:lang w:val="en-US"/>
              </w:rPr>
              <w:t>(CS)</w:t>
            </w:r>
          </w:p>
        </w:tc>
      </w:tr>
      <w:tr w:rsidR="001B7359" w:rsidRPr="00236153" w14:paraId="58576969" w14:textId="77777777" w:rsidTr="001438A5">
        <w:trPr>
          <w:tblCellSpacing w:w="15" w:type="dxa"/>
        </w:trPr>
        <w:tc>
          <w:tcPr>
            <w:tcW w:w="1564" w:type="dxa"/>
            <w:vAlign w:val="center"/>
            <w:hideMark/>
          </w:tcPr>
          <w:p w14:paraId="267AAEF1" w14:textId="239B3963"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Dimensions [mm]</w:t>
            </w:r>
          </w:p>
        </w:tc>
        <w:tc>
          <w:tcPr>
            <w:tcW w:w="1196" w:type="dxa"/>
            <w:vAlign w:val="center"/>
            <w:hideMark/>
          </w:tcPr>
          <w:p w14:paraId="4B9613D7" w14:textId="06320118"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248 × 115 × 248</w:t>
            </w:r>
          </w:p>
        </w:tc>
        <w:tc>
          <w:tcPr>
            <w:tcW w:w="1104" w:type="dxa"/>
            <w:vAlign w:val="center"/>
            <w:hideMark/>
          </w:tcPr>
          <w:p w14:paraId="5783F319" w14:textId="6301D7A0"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248 × 115 × 248</w:t>
            </w:r>
          </w:p>
        </w:tc>
        <w:tc>
          <w:tcPr>
            <w:tcW w:w="946" w:type="dxa"/>
            <w:vAlign w:val="center"/>
            <w:hideMark/>
          </w:tcPr>
          <w:p w14:paraId="7C11F7AC" w14:textId="29118837"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B7359" w:rsidRPr="00236153" w14:paraId="24734E7F" w14:textId="77777777" w:rsidTr="001438A5">
        <w:trPr>
          <w:tblCellSpacing w:w="15" w:type="dxa"/>
        </w:trPr>
        <w:tc>
          <w:tcPr>
            <w:tcW w:w="1564" w:type="dxa"/>
            <w:vAlign w:val="center"/>
            <w:hideMark/>
          </w:tcPr>
          <w:p w14:paraId="2C73B896" w14:textId="4BD1664C"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Compressive strength class [–]</w:t>
            </w:r>
          </w:p>
        </w:tc>
        <w:tc>
          <w:tcPr>
            <w:tcW w:w="1196" w:type="dxa"/>
            <w:vAlign w:val="center"/>
            <w:hideMark/>
          </w:tcPr>
          <w:p w14:paraId="6E7D2B5B" w14:textId="16617E73"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12 N/mm²</w:t>
            </w:r>
          </w:p>
        </w:tc>
        <w:tc>
          <w:tcPr>
            <w:tcW w:w="1104" w:type="dxa"/>
            <w:vAlign w:val="center"/>
            <w:hideMark/>
          </w:tcPr>
          <w:p w14:paraId="52F52C3B" w14:textId="77777777"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12</w:t>
            </w:r>
          </w:p>
        </w:tc>
        <w:tc>
          <w:tcPr>
            <w:tcW w:w="946" w:type="dxa"/>
            <w:vAlign w:val="center"/>
            <w:hideMark/>
          </w:tcPr>
          <w:p w14:paraId="22AEBC1C" w14:textId="5A6567E9"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B7359" w:rsidRPr="00236153" w14:paraId="57A24672" w14:textId="77777777" w:rsidTr="001438A5">
        <w:trPr>
          <w:tblCellSpacing w:w="15" w:type="dxa"/>
        </w:trPr>
        <w:tc>
          <w:tcPr>
            <w:tcW w:w="1564" w:type="dxa"/>
            <w:vAlign w:val="center"/>
            <w:hideMark/>
          </w:tcPr>
          <w:p w14:paraId="6DA7D781" w14:textId="77777777" w:rsidR="001B7359" w:rsidRPr="00DA7B06" w:rsidRDefault="001B7359" w:rsidP="001B7359">
            <w:pPr>
              <w:spacing w:after="0"/>
              <w:rPr>
                <w:rStyle w:val="Tabellenkopf"/>
                <w:rFonts w:ascii="Arial" w:hAnsi="Arial" w:cs="Arial"/>
                <w:b w:val="0"/>
                <w:sz w:val="16"/>
                <w:lang w:val="en-US"/>
              </w:rPr>
            </w:pPr>
            <w:r w:rsidRPr="00DA7B06">
              <w:rPr>
                <w:rStyle w:val="Tabellenkopf"/>
                <w:rFonts w:ascii="Arial" w:hAnsi="Arial" w:cs="Arial"/>
                <w:b w:val="0"/>
                <w:sz w:val="16"/>
                <w:lang w:val="en-US"/>
              </w:rPr>
              <w:t>Thermal conductivity</w:t>
            </w:r>
            <w:r w:rsidRPr="00DA7B06">
              <w:rPr>
                <w:sz w:val="16"/>
                <w:lang w:val="en-US"/>
              </w:rPr>
              <w:t xml:space="preserve"> </w:t>
            </w:r>
          </w:p>
          <w:p w14:paraId="76972D2F" w14:textId="64A71E55"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[W/(</w:t>
            </w:r>
            <w:proofErr w:type="spellStart"/>
            <w:r w:rsidRPr="00DA7B06">
              <w:rPr>
                <w:rStyle w:val="Tabellenkopf"/>
                <w:rFonts w:ascii="Arial" w:hAnsi="Arial" w:cs="Arial"/>
                <w:b w:val="0"/>
                <w:sz w:val="16"/>
                <w:lang w:val="en-US"/>
              </w:rPr>
              <w:t>mK</w:t>
            </w:r>
            <w:proofErr w:type="spellEnd"/>
            <w:r w:rsidRPr="00DA7B06">
              <w:rPr>
                <w:rStyle w:val="Tabellenkopf"/>
                <w:rFonts w:ascii="Arial" w:hAnsi="Arial" w:cs="Arial"/>
                <w:b w:val="0"/>
                <w:sz w:val="16"/>
                <w:lang w:val="en-US"/>
              </w:rPr>
              <w:t>)]</w:t>
            </w:r>
          </w:p>
        </w:tc>
        <w:tc>
          <w:tcPr>
            <w:tcW w:w="1196" w:type="dxa"/>
            <w:vAlign w:val="center"/>
            <w:hideMark/>
          </w:tcPr>
          <w:p w14:paraId="20AD561E" w14:textId="145CF32F"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0.99</w:t>
            </w:r>
          </w:p>
        </w:tc>
        <w:tc>
          <w:tcPr>
            <w:tcW w:w="1104" w:type="dxa"/>
            <w:vAlign w:val="center"/>
            <w:hideMark/>
          </w:tcPr>
          <w:p w14:paraId="34CD820F" w14:textId="4C701B07"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0.99</w:t>
            </w:r>
          </w:p>
        </w:tc>
        <w:tc>
          <w:tcPr>
            <w:tcW w:w="946" w:type="dxa"/>
            <w:vAlign w:val="center"/>
            <w:hideMark/>
          </w:tcPr>
          <w:p w14:paraId="4B034607" w14:textId="48826558"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B7359" w:rsidRPr="00236153" w14:paraId="56EB6F22" w14:textId="77777777" w:rsidTr="001438A5">
        <w:trPr>
          <w:tblCellSpacing w:w="15" w:type="dxa"/>
        </w:trPr>
        <w:tc>
          <w:tcPr>
            <w:tcW w:w="1564" w:type="dxa"/>
            <w:vAlign w:val="center"/>
            <w:hideMark/>
          </w:tcPr>
          <w:p w14:paraId="07755D55" w14:textId="6FAD16D9"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Bulk density class [–]</w:t>
            </w:r>
          </w:p>
        </w:tc>
        <w:tc>
          <w:tcPr>
            <w:tcW w:w="1196" w:type="dxa"/>
            <w:vAlign w:val="center"/>
            <w:hideMark/>
          </w:tcPr>
          <w:p w14:paraId="3C8A3828" w14:textId="5F273B0C"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1.8</w:t>
            </w:r>
          </w:p>
        </w:tc>
        <w:tc>
          <w:tcPr>
            <w:tcW w:w="1104" w:type="dxa"/>
            <w:vAlign w:val="center"/>
            <w:hideMark/>
          </w:tcPr>
          <w:p w14:paraId="1D992BCD" w14:textId="6C7F7F6D"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1.8</w:t>
            </w:r>
          </w:p>
        </w:tc>
        <w:tc>
          <w:tcPr>
            <w:tcW w:w="946" w:type="dxa"/>
            <w:vAlign w:val="center"/>
            <w:hideMark/>
          </w:tcPr>
          <w:p w14:paraId="18322613" w14:textId="3A94A623"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B7359" w:rsidRPr="00236153" w14:paraId="113521C4" w14:textId="77777777" w:rsidTr="001438A5">
        <w:trPr>
          <w:tblCellSpacing w:w="15" w:type="dxa"/>
        </w:trPr>
        <w:tc>
          <w:tcPr>
            <w:tcW w:w="1564" w:type="dxa"/>
            <w:vAlign w:val="center"/>
            <w:hideMark/>
          </w:tcPr>
          <w:p w14:paraId="21134917" w14:textId="1E9EA249"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Fire reaction class [–]</w:t>
            </w:r>
          </w:p>
        </w:tc>
        <w:tc>
          <w:tcPr>
            <w:tcW w:w="1196" w:type="dxa"/>
            <w:vAlign w:val="center"/>
            <w:hideMark/>
          </w:tcPr>
          <w:p w14:paraId="7BE7B3BF" w14:textId="77777777"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A1</w:t>
            </w:r>
          </w:p>
        </w:tc>
        <w:tc>
          <w:tcPr>
            <w:tcW w:w="1104" w:type="dxa"/>
            <w:vAlign w:val="center"/>
            <w:hideMark/>
          </w:tcPr>
          <w:p w14:paraId="02E78FAA" w14:textId="77777777"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A1</w:t>
            </w:r>
          </w:p>
        </w:tc>
        <w:tc>
          <w:tcPr>
            <w:tcW w:w="946" w:type="dxa"/>
            <w:vAlign w:val="center"/>
            <w:hideMark/>
          </w:tcPr>
          <w:p w14:paraId="087F282E" w14:textId="56AEFC32"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B7359" w:rsidRPr="00236153" w14:paraId="7B85FEFD" w14:textId="77777777" w:rsidTr="001438A5">
        <w:trPr>
          <w:tblCellSpacing w:w="15" w:type="dxa"/>
        </w:trPr>
        <w:tc>
          <w:tcPr>
            <w:tcW w:w="1564" w:type="dxa"/>
            <w:vAlign w:val="center"/>
            <w:hideMark/>
          </w:tcPr>
          <w:p w14:paraId="3E5D1763" w14:textId="319234AB"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Weighted sound insulation index</w:t>
            </w:r>
            <w:r w:rsidRPr="00DA7B06">
              <w:rPr>
                <w:sz w:val="16"/>
                <w:lang w:val="en-US"/>
              </w:rPr>
              <w:t xml:space="preserve"> </w:t>
            </w:r>
            <w:proofErr w:type="spellStart"/>
            <w:r w:rsidRPr="00DA7B06">
              <w:rPr>
                <w:rStyle w:val="Tabellenkopf"/>
                <w:rFonts w:ascii="Arial" w:hAnsi="Arial" w:cs="Arial"/>
                <w:b w:val="0"/>
                <w:sz w:val="16"/>
                <w:lang w:val="en-US"/>
              </w:rPr>
              <w:t>Rw</w:t>
            </w:r>
            <w:proofErr w:type="spellEnd"/>
            <w:r w:rsidRPr="00DA7B06">
              <w:rPr>
                <w:rStyle w:val="Tabellenkopf"/>
                <w:rFonts w:ascii="Arial" w:hAnsi="Arial" w:cs="Arial"/>
                <w:b w:val="0"/>
                <w:sz w:val="16"/>
                <w:lang w:val="en-US"/>
              </w:rPr>
              <w:t xml:space="preserve"> [dB]</w:t>
            </w:r>
          </w:p>
        </w:tc>
        <w:tc>
          <w:tcPr>
            <w:tcW w:w="1196" w:type="dxa"/>
            <w:vAlign w:val="center"/>
            <w:hideMark/>
          </w:tcPr>
          <w:p w14:paraId="14570E97" w14:textId="48C11011"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 xml:space="preserve">49.9 dB </w:t>
            </w:r>
            <w:r w:rsidRPr="00DA7B06">
              <w:rPr>
                <w:rStyle w:val="Tabellenkopf"/>
                <w:rFonts w:ascii="Arial" w:hAnsi="Arial" w:cs="Arial"/>
                <w:b w:val="0"/>
                <w:i/>
                <w:iCs/>
                <w:sz w:val="16"/>
                <w:lang w:val="en-US"/>
              </w:rPr>
              <w:t>(wall thickness 115 mm)</w:t>
            </w:r>
          </w:p>
        </w:tc>
        <w:tc>
          <w:tcPr>
            <w:tcW w:w="1104" w:type="dxa"/>
            <w:vAlign w:val="center"/>
            <w:hideMark/>
          </w:tcPr>
          <w:p w14:paraId="6AD77BF0" w14:textId="538A77FB"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49.9</w:t>
            </w:r>
          </w:p>
        </w:tc>
        <w:tc>
          <w:tcPr>
            <w:tcW w:w="946" w:type="dxa"/>
            <w:vAlign w:val="center"/>
            <w:hideMark/>
          </w:tcPr>
          <w:p w14:paraId="67BA9228" w14:textId="6C9CE668"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r w:rsidR="001438A5" w:rsidRPr="00236153" w14:paraId="0EBBE0F5" w14:textId="77777777" w:rsidTr="001438A5">
        <w:trPr>
          <w:tblCellSpacing w:w="15" w:type="dxa"/>
        </w:trPr>
        <w:tc>
          <w:tcPr>
            <w:tcW w:w="1564" w:type="dxa"/>
            <w:vAlign w:val="center"/>
            <w:hideMark/>
          </w:tcPr>
          <w:p w14:paraId="5E9436C8" w14:textId="1260CCE1" w:rsidR="001438A5" w:rsidRPr="00DA7B06" w:rsidRDefault="00871911" w:rsidP="001438A5">
            <w:pPr>
              <w:rPr>
                <w:rStyle w:val="Tabellenkopf"/>
                <w:rFonts w:ascii="Arial" w:hAnsi="Arial" w:cs="Arial"/>
                <w:b w:val="0"/>
                <w:sz w:val="16"/>
                <w:lang w:val="en-US"/>
              </w:rPr>
            </w:pPr>
            <w:r w:rsidRPr="00DA7B06">
              <w:rPr>
                <w:rStyle w:val="Tabellenkopf"/>
                <w:rFonts w:ascii="Arial" w:hAnsi="Arial" w:cs="Arial"/>
                <w:b w:val="0"/>
                <w:sz w:val="16"/>
                <w:lang w:val="en-US"/>
              </w:rPr>
              <w:t>Characteristic masonry compressive strength</w:t>
            </w:r>
            <w:r w:rsidRPr="00DA7B06">
              <w:rPr>
                <w:b/>
                <w:sz w:val="16"/>
                <w:lang w:val="en-US"/>
              </w:rPr>
              <w:t xml:space="preserve"> </w:t>
            </w:r>
            <w:proofErr w:type="spellStart"/>
            <w:r w:rsidR="001438A5" w:rsidRPr="00DA7B06">
              <w:rPr>
                <w:rStyle w:val="Tabellenkopf"/>
                <w:rFonts w:ascii="Arial" w:hAnsi="Arial" w:cs="Arial"/>
                <w:b w:val="0"/>
                <w:sz w:val="16"/>
                <w:lang w:val="en-US"/>
              </w:rPr>
              <w:t>fk</w:t>
            </w:r>
            <w:proofErr w:type="spellEnd"/>
            <w:r w:rsidR="0055199E" w:rsidRPr="00DA7B06">
              <w:rPr>
                <w:rStyle w:val="Tabellenkopf"/>
                <w:rFonts w:ascii="Arial" w:hAnsi="Arial" w:cs="Arial"/>
                <w:b w:val="0"/>
                <w:sz w:val="16"/>
                <w:lang w:val="en-US"/>
              </w:rPr>
              <w:t xml:space="preserve"> </w:t>
            </w:r>
            <w:r w:rsidR="001438A5" w:rsidRPr="00DA7B06">
              <w:rPr>
                <w:rStyle w:val="Tabellenkopf"/>
                <w:rFonts w:ascii="Arial" w:hAnsi="Arial" w:cs="Arial"/>
                <w:b w:val="0"/>
                <w:sz w:val="16"/>
                <w:lang w:val="en-US"/>
              </w:rPr>
              <w:t>[N/mm²]</w:t>
            </w:r>
          </w:p>
        </w:tc>
        <w:tc>
          <w:tcPr>
            <w:tcW w:w="1196" w:type="dxa"/>
            <w:vAlign w:val="center"/>
            <w:hideMark/>
          </w:tcPr>
          <w:p w14:paraId="77066EB2" w14:textId="679C22DB" w:rsidR="001438A5" w:rsidRPr="00DA7B06" w:rsidRDefault="001438A5" w:rsidP="001438A5">
            <w:pPr>
              <w:jc w:val="center"/>
              <w:rPr>
                <w:rStyle w:val="Tabellenkopf"/>
                <w:rFonts w:ascii="Arial" w:hAnsi="Arial" w:cs="Arial"/>
                <w:b w:val="0"/>
                <w:sz w:val="16"/>
                <w:lang w:val="en-US"/>
              </w:rPr>
            </w:pPr>
            <w:r w:rsidRPr="00DA7B06">
              <w:rPr>
                <w:rStyle w:val="Tabellenkopf"/>
                <w:rFonts w:ascii="Arial" w:hAnsi="Arial" w:cs="Arial"/>
                <w:b w:val="0"/>
                <w:sz w:val="16"/>
                <w:lang w:val="en-US"/>
              </w:rPr>
              <w:t>7</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0</w:t>
            </w:r>
          </w:p>
        </w:tc>
        <w:tc>
          <w:tcPr>
            <w:tcW w:w="1104" w:type="dxa"/>
            <w:vAlign w:val="center"/>
            <w:hideMark/>
          </w:tcPr>
          <w:p w14:paraId="4CD18CE9" w14:textId="179EDF53" w:rsidR="001438A5" w:rsidRPr="00DA7B06" w:rsidRDefault="001438A5" w:rsidP="001438A5">
            <w:pPr>
              <w:jc w:val="center"/>
              <w:rPr>
                <w:rStyle w:val="Tabellenkopf"/>
                <w:rFonts w:ascii="Arial" w:hAnsi="Arial" w:cs="Arial"/>
                <w:b w:val="0"/>
                <w:sz w:val="16"/>
                <w:lang w:val="en-US"/>
              </w:rPr>
            </w:pPr>
            <w:r w:rsidRPr="00DA7B06">
              <w:rPr>
                <w:rStyle w:val="Tabellenkopf"/>
                <w:rFonts w:ascii="Arial" w:hAnsi="Arial" w:cs="Arial"/>
                <w:b w:val="0"/>
                <w:sz w:val="16"/>
                <w:lang w:val="en-US"/>
              </w:rPr>
              <w:t>7</w:t>
            </w:r>
            <w:r w:rsidR="001B7359" w:rsidRPr="00DA7B06">
              <w:rPr>
                <w:rStyle w:val="Tabellenkopf"/>
                <w:rFonts w:ascii="Arial" w:hAnsi="Arial" w:cs="Arial"/>
                <w:b w:val="0"/>
                <w:sz w:val="16"/>
                <w:lang w:val="en-US"/>
              </w:rPr>
              <w:t>.</w:t>
            </w:r>
            <w:r w:rsidRPr="00DA7B06">
              <w:rPr>
                <w:rStyle w:val="Tabellenkopf"/>
                <w:rFonts w:ascii="Arial" w:hAnsi="Arial" w:cs="Arial"/>
                <w:b w:val="0"/>
                <w:sz w:val="16"/>
                <w:lang w:val="en-US"/>
              </w:rPr>
              <w:t>0</w:t>
            </w:r>
          </w:p>
        </w:tc>
        <w:tc>
          <w:tcPr>
            <w:tcW w:w="946" w:type="dxa"/>
            <w:vAlign w:val="center"/>
            <w:hideMark/>
          </w:tcPr>
          <w:p w14:paraId="1E17B65D" w14:textId="43DEF103" w:rsidR="001438A5" w:rsidRPr="00DA7B06" w:rsidRDefault="00871911" w:rsidP="001438A5">
            <w:pPr>
              <w:rPr>
                <w:rStyle w:val="Tabellenkopf"/>
                <w:rFonts w:ascii="Arial" w:hAnsi="Arial" w:cs="Arial"/>
                <w:b w:val="0"/>
                <w:sz w:val="16"/>
                <w:lang w:val="en-US"/>
              </w:rPr>
            </w:pPr>
            <w:r w:rsidRPr="00DA7B06">
              <w:rPr>
                <w:rStyle w:val="Tabellenkopf"/>
                <w:rFonts w:ascii="Arial" w:hAnsi="Arial" w:cs="Arial"/>
                <w:b w:val="0"/>
                <w:sz w:val="16"/>
                <w:lang w:val="en-US"/>
              </w:rPr>
              <w:t>correct</w:t>
            </w:r>
            <w:r w:rsidR="0055199E" w:rsidRPr="00DA7B06">
              <w:rPr>
                <w:rStyle w:val="Tabellenkopf"/>
                <w:rFonts w:ascii="Arial" w:hAnsi="Arial" w:cs="Arial"/>
                <w:b w:val="0"/>
                <w:sz w:val="16"/>
                <w:lang w:val="en-US"/>
              </w:rPr>
              <w:t xml:space="preserve"> </w:t>
            </w:r>
            <w:r w:rsidR="001438A5" w:rsidRPr="00DA7B06">
              <w:rPr>
                <w:rStyle w:val="Tabellenkopf"/>
                <w:rFonts w:ascii="Arial" w:hAnsi="Arial" w:cs="Arial"/>
                <w:b w:val="0"/>
                <w:sz w:val="16"/>
                <w:lang w:val="en-US"/>
              </w:rPr>
              <w:t>(1</w:t>
            </w:r>
            <w:r w:rsidR="001B7359" w:rsidRPr="00DA7B06">
              <w:rPr>
                <w:rStyle w:val="Tabellenkopf"/>
                <w:rFonts w:ascii="Arial" w:hAnsi="Arial" w:cs="Arial"/>
                <w:b w:val="0"/>
                <w:sz w:val="16"/>
                <w:lang w:val="en-US"/>
              </w:rPr>
              <w:t>.</w:t>
            </w:r>
            <w:r w:rsidR="001438A5" w:rsidRPr="00DA7B06">
              <w:rPr>
                <w:rStyle w:val="Tabellenkopf"/>
                <w:rFonts w:ascii="Arial" w:hAnsi="Arial" w:cs="Arial"/>
                <w:b w:val="0"/>
                <w:sz w:val="16"/>
                <w:lang w:val="en-US"/>
              </w:rPr>
              <w:t>000)</w:t>
            </w:r>
          </w:p>
        </w:tc>
      </w:tr>
      <w:tr w:rsidR="001B7359" w:rsidRPr="00236153" w14:paraId="629DA174" w14:textId="77777777" w:rsidTr="001438A5">
        <w:trPr>
          <w:tblCellSpacing w:w="15" w:type="dxa"/>
        </w:trPr>
        <w:tc>
          <w:tcPr>
            <w:tcW w:w="1564" w:type="dxa"/>
            <w:vAlign w:val="center"/>
            <w:hideMark/>
          </w:tcPr>
          <w:p w14:paraId="58B1E24E" w14:textId="6FBD0C8D"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Hazardous substances (contents)</w:t>
            </w:r>
          </w:p>
        </w:tc>
        <w:tc>
          <w:tcPr>
            <w:tcW w:w="1196" w:type="dxa"/>
            <w:vAlign w:val="center"/>
            <w:hideMark/>
          </w:tcPr>
          <w:p w14:paraId="3B43B93B" w14:textId="42977974"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 xml:space="preserve">Quartz </w:t>
            </w:r>
            <w:r w:rsidRPr="00DA7B06">
              <w:rPr>
                <w:rStyle w:val="Tabellenkopf"/>
                <w:rFonts w:ascii="Arial" w:hAnsi="Arial" w:cs="Arial"/>
                <w:b w:val="0"/>
                <w:sz w:val="16"/>
                <w:lang w:val="en-US"/>
              </w:rPr>
              <w:br/>
              <w:t>(60–95 %)</w:t>
            </w:r>
          </w:p>
        </w:tc>
        <w:tc>
          <w:tcPr>
            <w:tcW w:w="1104" w:type="dxa"/>
            <w:vAlign w:val="center"/>
            <w:hideMark/>
          </w:tcPr>
          <w:p w14:paraId="3025DFAE" w14:textId="481B3746" w:rsidR="001B7359" w:rsidRPr="00DA7B06" w:rsidRDefault="001B7359" w:rsidP="001B7359">
            <w:pPr>
              <w:jc w:val="center"/>
              <w:rPr>
                <w:rStyle w:val="Tabellenkopf"/>
                <w:rFonts w:ascii="Arial" w:hAnsi="Arial" w:cs="Arial"/>
                <w:b w:val="0"/>
                <w:sz w:val="16"/>
                <w:lang w:val="en-US"/>
              </w:rPr>
            </w:pPr>
            <w:r w:rsidRPr="00DA7B06">
              <w:rPr>
                <w:rStyle w:val="Tabellenkopf"/>
                <w:rFonts w:ascii="Arial" w:hAnsi="Arial" w:cs="Arial"/>
                <w:b w:val="0"/>
                <w:sz w:val="16"/>
                <w:lang w:val="en-US"/>
              </w:rPr>
              <w:t>Quartz</w:t>
            </w:r>
            <w:r w:rsidRPr="00DA7B06">
              <w:rPr>
                <w:rStyle w:val="Tabellenkopf"/>
                <w:rFonts w:ascii="Arial" w:hAnsi="Arial" w:cs="Arial"/>
                <w:b w:val="0"/>
                <w:sz w:val="16"/>
                <w:lang w:val="en-US"/>
              </w:rPr>
              <w:br/>
              <w:t>(60–95 %)</w:t>
            </w:r>
          </w:p>
        </w:tc>
        <w:tc>
          <w:tcPr>
            <w:tcW w:w="946" w:type="dxa"/>
            <w:vAlign w:val="center"/>
            <w:hideMark/>
          </w:tcPr>
          <w:p w14:paraId="3802E87C" w14:textId="0D04C0A5" w:rsidR="001B7359" w:rsidRPr="00DA7B06" w:rsidRDefault="001B7359" w:rsidP="001B7359">
            <w:pPr>
              <w:rPr>
                <w:rStyle w:val="Tabellenkopf"/>
                <w:rFonts w:ascii="Arial" w:hAnsi="Arial" w:cs="Arial"/>
                <w:b w:val="0"/>
                <w:sz w:val="16"/>
                <w:lang w:val="en-US"/>
              </w:rPr>
            </w:pPr>
            <w:r w:rsidRPr="00DA7B06">
              <w:rPr>
                <w:rStyle w:val="Tabellenkopf"/>
                <w:rFonts w:ascii="Arial" w:hAnsi="Arial" w:cs="Arial"/>
                <w:b w:val="0"/>
                <w:sz w:val="16"/>
                <w:lang w:val="en-US"/>
              </w:rPr>
              <w:t>correct (1.000)</w:t>
            </w:r>
          </w:p>
        </w:tc>
      </w:tr>
    </w:tbl>
    <w:p w14:paraId="500C6003" w14:textId="21E71F7A" w:rsidR="00871911" w:rsidRPr="00236153" w:rsidRDefault="00871911" w:rsidP="00871911">
      <w:pPr>
        <w:rPr>
          <w:rStyle w:val="Hervorhebung"/>
          <w:i w:val="0"/>
          <w:lang w:val="en-US"/>
        </w:rPr>
      </w:pPr>
      <w:r w:rsidRPr="00236153">
        <w:rPr>
          <w:rStyle w:val="Hervorhebung"/>
          <w:b/>
          <w:i w:val="0"/>
          <w:lang w:val="en-US"/>
        </w:rPr>
        <w:t>Product 9 (Lightweight Masonry Mortar LM21</w:t>
      </w:r>
      <w:r w:rsidRPr="00236153">
        <w:rPr>
          <w:rStyle w:val="Hervorhebung"/>
          <w:i w:val="0"/>
          <w:lang w:val="en-US"/>
        </w:rPr>
        <w:t>):</w:t>
      </w:r>
      <w:r w:rsidR="00095E55" w:rsidRPr="00236153">
        <w:rPr>
          <w:rStyle w:val="Hervorhebung"/>
          <w:i w:val="0"/>
          <w:lang w:val="en-US"/>
        </w:rPr>
        <w:t xml:space="preserve"> </w:t>
      </w:r>
      <w:r w:rsidRPr="00236153">
        <w:rPr>
          <w:rStyle w:val="Hervorhebung"/>
          <w:i w:val="0"/>
          <w:lang w:val="en-US"/>
        </w:rPr>
        <w:t>In this case, durability was not expressed as a class (frost resistance F1/F2) but rather as a textual description (“suitable for moderately aggressive environments”). The initial prompt expected a class and therefore correctly returned None. After adapting the prompt to accommodate the textual form, the correct statement was extracted. Such prompt adjustments were also made for other fields whenever documentation deviated from the normative presentation—for example, when no mortar class was specified but a quality description was provided instead. Ultimately, for Product 9—as for all other test products—all intended attributes were correctly extracted; missing entries were left blank. The system also reliably identified specialized information such as chromium content (≤ 0.1%), VOC emissions (0.0 g/L), or indirectly stated workability time. The self-consistency majority vote further ensured that outlier responses were not adopted as final results.</w:t>
      </w:r>
    </w:p>
    <w:p w14:paraId="1A828F8B" w14:textId="29BD63EB" w:rsidR="00871911" w:rsidRPr="00236153" w:rsidRDefault="00871911" w:rsidP="00871911">
      <w:pPr>
        <w:rPr>
          <w:rStyle w:val="Hervorhebung"/>
          <w:i w:val="0"/>
          <w:lang w:val="en-US"/>
        </w:rPr>
      </w:pPr>
      <w:r w:rsidRPr="00236153">
        <w:rPr>
          <w:rStyle w:val="Hervorhebung"/>
          <w:i w:val="0"/>
          <w:lang w:val="en-US"/>
        </w:rPr>
        <w:t>For each product, the final assigned product type, the number of extracted fields by category (technical / ecological / socio-cultural; economic not applicable), the extraction accuracy, and the average confidence score are reported. Of a total of 1,431 extracted fields (156 technical and 1,275 ecological), 99.1% were correctly extracted. In absolute terms, only two incorrect values occurred—one initially misinterpreted entry before prompt optimization, and one rounding error, which was corrected through self-</w:t>
      </w:r>
      <w:r w:rsidRPr="00236153">
        <w:rPr>
          <w:rStyle w:val="Hervorhebung"/>
          <w:i w:val="0"/>
          <w:lang w:val="en-US"/>
        </w:rPr>
        <w:t>consistency voting. On average, approximately nine technical and 124 ecological data points were captured per product—the latter comprising detailed EPD indicators for each life-cycle module. Socio-cultural information was sparse, averaging fewer than one field per product (primarily hazardous substance declarations from SDSs).</w:t>
      </w:r>
      <w:r w:rsidR="00236153" w:rsidRPr="00236153">
        <w:rPr>
          <w:rStyle w:val="Hervorhebung"/>
          <w:i w:val="0"/>
          <w:lang w:val="en-US"/>
        </w:rPr>
        <w:t xml:space="preserve"> </w:t>
      </w:r>
      <w:r w:rsidRPr="00236153">
        <w:rPr>
          <w:rStyle w:val="Hervorhebung"/>
          <w:i w:val="0"/>
          <w:lang w:val="en-US"/>
        </w:rPr>
        <w:t>The average confidence score was 0.98. In eight out of ten cases, the system achieved full agreement (score 1.0); in two mortar products, the score was 0.9, indicating isolated uncertainties (consistent with the prompt adjustments described above). Automatic product type classification matched the actual type in all cases (see Section 3.1).</w:t>
      </w:r>
      <w:r w:rsidR="00236153" w:rsidRPr="00236153">
        <w:rPr>
          <w:rStyle w:val="Hervorhebung"/>
          <w:i w:val="0"/>
          <w:lang w:val="en-US"/>
        </w:rPr>
        <w:t xml:space="preserve"> </w:t>
      </w:r>
      <w:r w:rsidRPr="00236153">
        <w:rPr>
          <w:rStyle w:val="Hervorhebung"/>
          <w:i w:val="0"/>
          <w:lang w:val="en-US"/>
        </w:rPr>
        <w:t xml:space="preserve">These results underscore the performance of the </w:t>
      </w:r>
      <w:proofErr w:type="spellStart"/>
      <w:r w:rsidRPr="00236153">
        <w:rPr>
          <w:rStyle w:val="Hervorhebung"/>
          <w:i w:val="0"/>
          <w:lang w:val="en-US"/>
        </w:rPr>
        <w:t>GraphRAG</w:t>
      </w:r>
      <w:proofErr w:type="spellEnd"/>
      <w:r w:rsidRPr="00236153">
        <w:rPr>
          <w:rStyle w:val="Hervorhebung"/>
          <w:i w:val="0"/>
          <w:lang w:val="en-US"/>
        </w:rPr>
        <w:t xml:space="preserve"> approach: despite heterogeneous document structures and varying content, virtually all required information could be accurately identified, normalized, and structured, provided it was contained in the manufacturer-supplied documentation. This ensures a robust data foundation for subsequent analyses</w:t>
      </w:r>
      <w:r w:rsidR="00095E55" w:rsidRPr="00236153">
        <w:rPr>
          <w:rStyle w:val="Hervorhebung"/>
          <w:i w:val="0"/>
          <w:lang w:val="en-US"/>
        </w:rPr>
        <w:t>.</w:t>
      </w:r>
    </w:p>
    <w:p w14:paraId="07D67761" w14:textId="0F827B81" w:rsidR="00852CDA" w:rsidRPr="00236153" w:rsidRDefault="00095E55" w:rsidP="00852CDA">
      <w:pPr>
        <w:pStyle w:val="berschrift2"/>
        <w:rPr>
          <w:lang w:val="en-US"/>
        </w:rPr>
      </w:pPr>
      <w:r w:rsidRPr="00236153">
        <w:rPr>
          <w:lang w:val="en-US"/>
        </w:rPr>
        <w:t>Runtime and Cost Profile of Extractio</w:t>
      </w:r>
      <w:r w:rsidRPr="00236153">
        <w:rPr>
          <w:lang w:val="en-US"/>
        </w:rPr>
        <w:t>n</w:t>
      </w:r>
    </w:p>
    <w:p w14:paraId="534DBAC2" w14:textId="3DF0EE5B" w:rsidR="00095E55" w:rsidRPr="00236153" w:rsidRDefault="00095E55" w:rsidP="00095E55">
      <w:pPr>
        <w:rPr>
          <w:rStyle w:val="Hervorhebung"/>
          <w:i w:val="0"/>
          <w:lang w:val="en-US"/>
        </w:rPr>
      </w:pPr>
      <w:r w:rsidRPr="00236153">
        <w:rPr>
          <w:rStyle w:val="Hervorhebung"/>
          <w:i w:val="0"/>
          <w:lang w:val="en-US"/>
        </w:rPr>
        <w:t>To assess operational efficiency, the extraction pipeline was evaluated on the examined sample (10 products, 50 variants) with respect to runtime, token consumption, and costs. Across a total of 7,283 API requests, the wall-clock time was 1 h 59 min. The total token usage amounted to 11,837,326 input tokens and 193,786 output tokens (≈ 61:1), resulting in total costs of USD 1.21 (≈ EUR 1.04). On average, this corresponds to 11.9 minutes per product and 2.38 minutes per variant, with costs of USD 0.121 per product (USD 0.024 per variant). Per request, approximately 1,652 tokens were processed on average.</w:t>
      </w:r>
      <w:r w:rsidR="003B797C">
        <w:rPr>
          <w:rStyle w:val="Hervorhebung"/>
          <w:i w:val="0"/>
          <w:lang w:val="en-US"/>
        </w:rPr>
        <w:t xml:space="preserve"> </w:t>
      </w:r>
      <w:r w:rsidRPr="00236153">
        <w:rPr>
          <w:rStyle w:val="Hervorhebung"/>
          <w:i w:val="0"/>
          <w:lang w:val="en-US"/>
        </w:rPr>
        <w:t>These metrics demonstrate that the pipeline combines the high content accuracy reported in Section 3 with low resource consumption, making it well-suited for scalable deployment in planning and verification workflows.</w:t>
      </w:r>
    </w:p>
    <w:p w14:paraId="032F074C" w14:textId="134F2283" w:rsidR="001438A5" w:rsidRPr="00236153" w:rsidRDefault="00095E55" w:rsidP="00BB2A0E">
      <w:pPr>
        <w:pStyle w:val="berschrift1"/>
        <w:rPr>
          <w:lang w:val="en-US"/>
        </w:rPr>
      </w:pPr>
      <w:r w:rsidRPr="00236153">
        <w:rPr>
          <w:lang w:val="en-US"/>
        </w:rPr>
        <w:t>Queries in Decision Support Systems</w:t>
      </w:r>
    </w:p>
    <w:p w14:paraId="63DE9253" w14:textId="0225452B" w:rsidR="00DC69EC" w:rsidRPr="00236153" w:rsidRDefault="00095E55" w:rsidP="00DC69EC">
      <w:pPr>
        <w:rPr>
          <w:rStyle w:val="Hervorhebung"/>
          <w:i w:val="0"/>
          <w:lang w:val="en-US"/>
        </w:rPr>
      </w:pPr>
      <w:r w:rsidRPr="00236153">
        <w:rPr>
          <w:rStyle w:val="Hervorhebung"/>
          <w:i w:val="0"/>
          <w:lang w:val="en-US"/>
        </w:rPr>
        <w:t xml:space="preserve">Following the extraction of product variants and attributes, the results are compared against the sustainability criteria of various assessment systems (Step 5 in Fig. 1) and stored in a knowledge graph database (Step 6). For the research project, Neo4j was selected as the </w:t>
      </w:r>
      <w:r w:rsidR="00F760F6">
        <w:rPr>
          <w:rStyle w:val="Hervorhebung"/>
          <w:i w:val="0"/>
          <w:lang w:val="en-US"/>
        </w:rPr>
        <w:t>knowledge Graph</w:t>
      </w:r>
      <w:r w:rsidRPr="00236153">
        <w:rPr>
          <w:rStyle w:val="Hervorhebung"/>
          <w:i w:val="0"/>
          <w:lang w:val="en-US"/>
        </w:rPr>
        <w:t xml:space="preserve"> platform. The stored product information can be queried using Cypher, Neo4j’s query language.</w:t>
      </w:r>
      <w:r w:rsidR="00236153" w:rsidRPr="00236153">
        <w:rPr>
          <w:rStyle w:val="Hervorhebung"/>
          <w:i w:val="0"/>
          <w:lang w:val="en-US"/>
        </w:rPr>
        <w:t xml:space="preserve"> </w:t>
      </w:r>
      <w:r w:rsidRPr="00236153">
        <w:rPr>
          <w:rStyle w:val="Hervorhebung"/>
          <w:i w:val="0"/>
          <w:lang w:val="en-US"/>
        </w:rPr>
        <w:t xml:space="preserve">To enable user-friendly interaction, a web-based decision support </w:t>
      </w:r>
      <w:r w:rsidR="00F75EED">
        <w:rPr>
          <w:rStyle w:val="Hervorhebung"/>
          <w:i w:val="0"/>
          <w:lang w:val="en-US"/>
        </w:rPr>
        <w:t>system</w:t>
      </w:r>
      <w:r w:rsidRPr="00236153">
        <w:rPr>
          <w:rStyle w:val="Hervorhebung"/>
          <w:i w:val="0"/>
          <w:lang w:val="en-US"/>
        </w:rPr>
        <w:t xml:space="preserve"> was developed. </w:t>
      </w:r>
      <w:r w:rsidR="003B797C" w:rsidRPr="00236153">
        <w:rPr>
          <w:rStyle w:val="Hervorhebung"/>
          <w:i w:val="0"/>
          <w:lang w:val="en-US"/>
        </w:rPr>
        <w:t xml:space="preserve">This tool allows designers, contractors, and sustainability auditors to pose natural-language questions, which are translated via the </w:t>
      </w:r>
      <w:proofErr w:type="spellStart"/>
      <w:r w:rsidR="003B797C" w:rsidRPr="00236153">
        <w:rPr>
          <w:rStyle w:val="Hervorhebung"/>
          <w:i w:val="0"/>
          <w:lang w:val="en-US"/>
        </w:rPr>
        <w:t>OpenAI</w:t>
      </w:r>
      <w:proofErr w:type="spellEnd"/>
      <w:r w:rsidR="003B797C" w:rsidRPr="00236153">
        <w:rPr>
          <w:rStyle w:val="Hervorhebung"/>
          <w:i w:val="0"/>
          <w:lang w:val="en-US"/>
        </w:rPr>
        <w:t xml:space="preserve"> API into Cypher queries.</w:t>
      </w:r>
      <w:r w:rsidR="003B797C">
        <w:rPr>
          <w:rStyle w:val="Hervorhebung"/>
          <w:i w:val="0"/>
          <w:lang w:val="en-US"/>
        </w:rPr>
        <w:t xml:space="preserve"> </w:t>
      </w:r>
    </w:p>
    <w:p w14:paraId="257688E4" w14:textId="77777777" w:rsidR="00236153" w:rsidRPr="00236153" w:rsidRDefault="00236153" w:rsidP="00236153">
      <w:pPr>
        <w:spacing w:after="0"/>
        <w:rPr>
          <w:rFonts w:eastAsiaTheme="majorEastAsia"/>
          <w:lang w:val="en-US"/>
        </w:rPr>
      </w:pPr>
      <w:r w:rsidRPr="00236153">
        <w:rPr>
          <w:rFonts w:eastAsiaTheme="majorEastAsia"/>
          <w:noProof/>
          <w:lang w:val="en-US"/>
        </w:rPr>
        <w:drawing>
          <wp:inline distT="0" distB="0" distL="0" distR="0" wp14:anchorId="55B6E28F" wp14:editId="641E5ABE">
            <wp:extent cx="3150000" cy="1560646"/>
            <wp:effectExtent l="0" t="0" r="0" b="1905"/>
            <wp:docPr id="2" name="Grafik 5">
              <a:extLst xmlns:a="http://schemas.openxmlformats.org/drawingml/2006/main">
                <a:ext uri="{FF2B5EF4-FFF2-40B4-BE49-F238E27FC236}">
                  <a16:creationId xmlns:a16="http://schemas.microsoft.com/office/drawing/2014/main" id="{31A29BA2-F179-4449-960D-3F2833B54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1A29BA2-F179-4449-960D-3F2833B54938}"/>
                        </a:ext>
                      </a:extLst>
                    </pic:cNvPr>
                    <pic:cNvPicPr>
                      <a:picLocks noChangeAspect="1"/>
                    </pic:cNvPicPr>
                  </pic:nvPicPr>
                  <pic:blipFill>
                    <a:blip r:embed="rId15"/>
                    <a:stretch>
                      <a:fillRect/>
                    </a:stretch>
                  </pic:blipFill>
                  <pic:spPr>
                    <a:xfrm>
                      <a:off x="0" y="0"/>
                      <a:ext cx="3150000" cy="1560646"/>
                    </a:xfrm>
                    <a:prstGeom prst="rect">
                      <a:avLst/>
                    </a:prstGeom>
                  </pic:spPr>
                </pic:pic>
              </a:graphicData>
            </a:graphic>
          </wp:inline>
        </w:drawing>
      </w:r>
    </w:p>
    <w:p w14:paraId="4F6E4E19" w14:textId="1F59AD3D" w:rsidR="00236153" w:rsidRPr="00236153" w:rsidRDefault="00236153" w:rsidP="00236153">
      <w:pPr>
        <w:pStyle w:val="imagecaption"/>
        <w:rPr>
          <w:lang w:val="en-US"/>
        </w:rPr>
      </w:pPr>
      <w:r w:rsidRPr="00236153">
        <w:rPr>
          <w:b/>
          <w:sz w:val="17"/>
          <w:szCs w:val="20"/>
          <w:lang w:val="en-US"/>
        </w:rPr>
        <w:t xml:space="preserve">Figure </w:t>
      </w:r>
      <w:r w:rsidRPr="00236153">
        <w:rPr>
          <w:b/>
          <w:sz w:val="17"/>
          <w:szCs w:val="20"/>
          <w:lang w:val="en-US"/>
        </w:rPr>
        <w:fldChar w:fldCharType="begin"/>
      </w:r>
      <w:r w:rsidRPr="00236153">
        <w:rPr>
          <w:b/>
          <w:sz w:val="17"/>
          <w:szCs w:val="20"/>
          <w:lang w:val="en-US"/>
        </w:rPr>
        <w:instrText xml:space="preserve"> SEQ Fig \* ARABIC </w:instrText>
      </w:r>
      <w:r w:rsidRPr="00236153">
        <w:rPr>
          <w:b/>
          <w:sz w:val="17"/>
          <w:szCs w:val="20"/>
          <w:lang w:val="en-US"/>
        </w:rPr>
        <w:fldChar w:fldCharType="separate"/>
      </w:r>
      <w:r>
        <w:rPr>
          <w:b/>
          <w:noProof/>
          <w:sz w:val="17"/>
          <w:szCs w:val="20"/>
          <w:lang w:val="en-US"/>
        </w:rPr>
        <w:t>2</w:t>
      </w:r>
      <w:r w:rsidRPr="00236153">
        <w:rPr>
          <w:b/>
          <w:sz w:val="17"/>
          <w:szCs w:val="20"/>
          <w:lang w:val="en-US"/>
        </w:rPr>
        <w:fldChar w:fldCharType="end"/>
      </w:r>
      <w:r w:rsidRPr="00236153">
        <w:rPr>
          <w:lang w:val="en-US"/>
        </w:rPr>
        <w:t xml:space="preserve"> </w:t>
      </w:r>
      <w:r w:rsidRPr="00236153">
        <w:rPr>
          <w:sz w:val="17"/>
          <w:szCs w:val="20"/>
          <w:lang w:val="en-US"/>
        </w:rPr>
        <w:t xml:space="preserve">Web interface of the </w:t>
      </w:r>
      <w:proofErr w:type="spellStart"/>
      <w:r w:rsidRPr="00236153">
        <w:rPr>
          <w:sz w:val="17"/>
          <w:szCs w:val="20"/>
          <w:lang w:val="en-US"/>
        </w:rPr>
        <w:t>GraphRAG</w:t>
      </w:r>
      <w:proofErr w:type="spellEnd"/>
      <w:r w:rsidRPr="00236153">
        <w:rPr>
          <w:sz w:val="17"/>
          <w:szCs w:val="20"/>
          <w:lang w:val="en-US"/>
        </w:rPr>
        <w:t xml:space="preserve"> pipeline as a decision support </w:t>
      </w:r>
      <w:r w:rsidR="00F75EED">
        <w:rPr>
          <w:sz w:val="17"/>
          <w:szCs w:val="20"/>
          <w:lang w:val="en-US"/>
        </w:rPr>
        <w:t>system</w:t>
      </w:r>
    </w:p>
    <w:p w14:paraId="55D9484B" w14:textId="6ADB4395" w:rsidR="00095E55" w:rsidRPr="00236153" w:rsidRDefault="003B797C" w:rsidP="00095E55">
      <w:pPr>
        <w:rPr>
          <w:rStyle w:val="Hervorhebung"/>
          <w:i w:val="0"/>
          <w:lang w:val="en-US"/>
        </w:rPr>
      </w:pPr>
      <w:r w:rsidRPr="00236153">
        <w:rPr>
          <w:rStyle w:val="Hervorhebung"/>
          <w:i w:val="0"/>
          <w:lang w:val="en-US"/>
        </w:rPr>
        <w:lastRenderedPageBreak/>
        <w:t>The graph is queried in real time, and the results are then</w:t>
      </w:r>
      <w:r w:rsidRPr="003B797C">
        <w:rPr>
          <w:rStyle w:val="Abstract"/>
          <w:i/>
          <w:lang w:val="en-US"/>
        </w:rPr>
        <w:t xml:space="preserve"> </w:t>
      </w:r>
      <w:r w:rsidRPr="00236153">
        <w:rPr>
          <w:rStyle w:val="Hervorhebung"/>
          <w:i w:val="0"/>
          <w:lang w:val="en-US"/>
        </w:rPr>
        <w:t>translated back into comprehensible natural-language responses.</w:t>
      </w:r>
      <w:r>
        <w:rPr>
          <w:rStyle w:val="Hervorhebung"/>
          <w:i w:val="0"/>
          <w:lang w:val="en-US"/>
        </w:rPr>
        <w:t xml:space="preserve"> </w:t>
      </w:r>
      <w:r w:rsidR="00095E55" w:rsidRPr="00236153">
        <w:rPr>
          <w:rStyle w:val="Hervorhebung"/>
          <w:i w:val="0"/>
          <w:lang w:val="en-US"/>
        </w:rPr>
        <w:t xml:space="preserve">Figure </w:t>
      </w:r>
      <w:r w:rsidR="00236153">
        <w:rPr>
          <w:rStyle w:val="Hervorhebung"/>
          <w:i w:val="0"/>
          <w:lang w:val="en-US"/>
        </w:rPr>
        <w:t>2</w:t>
      </w:r>
      <w:r w:rsidR="00095E55" w:rsidRPr="00236153">
        <w:rPr>
          <w:rStyle w:val="Hervorhebung"/>
          <w:i w:val="0"/>
          <w:lang w:val="en-US"/>
        </w:rPr>
        <w:t xml:space="preserve"> shows the web interface of the </w:t>
      </w:r>
      <w:proofErr w:type="spellStart"/>
      <w:r w:rsidR="00095E55" w:rsidRPr="00236153">
        <w:rPr>
          <w:rStyle w:val="Hervorhebung"/>
          <w:i w:val="0"/>
          <w:lang w:val="en-US"/>
        </w:rPr>
        <w:t>GraphRAG</w:t>
      </w:r>
      <w:proofErr w:type="spellEnd"/>
      <w:r w:rsidR="00095E55" w:rsidRPr="00236153">
        <w:rPr>
          <w:rStyle w:val="Hervorhebung"/>
          <w:i w:val="0"/>
          <w:lang w:val="en-US"/>
        </w:rPr>
        <w:t xml:space="preserve"> pipeline. In the example, the system answers two questions:</w:t>
      </w:r>
    </w:p>
    <w:p w14:paraId="3790F6DD" w14:textId="4B37A26B" w:rsidR="00095E55" w:rsidRPr="00236153" w:rsidRDefault="00095E55" w:rsidP="00095E55">
      <w:pPr>
        <w:pStyle w:val="Listenabsatz"/>
        <w:numPr>
          <w:ilvl w:val="0"/>
          <w:numId w:val="7"/>
        </w:numPr>
        <w:ind w:left="426"/>
        <w:rPr>
          <w:rFonts w:eastAsiaTheme="majorEastAsia"/>
          <w:lang w:val="en-US"/>
        </w:rPr>
      </w:pPr>
      <w:r w:rsidRPr="00236153">
        <w:rPr>
          <w:rFonts w:eastAsiaTheme="majorEastAsia"/>
          <w:lang w:val="en-US"/>
        </w:rPr>
        <w:t>Question 1: “Which general-purpose masonry mortar has the lowest GWP value for phase A1–A3?” (</w:t>
      </w:r>
      <w:r w:rsidR="001B7359">
        <w:t>single criterion query</w:t>
      </w:r>
      <w:r w:rsidRPr="00236153">
        <w:rPr>
          <w:rFonts w:eastAsiaTheme="majorEastAsia"/>
          <w:lang w:val="en-US"/>
        </w:rPr>
        <w:t>)</w:t>
      </w:r>
    </w:p>
    <w:p w14:paraId="10779135" w14:textId="44882F72" w:rsidR="00095E55" w:rsidRPr="00236153" w:rsidRDefault="00095E55" w:rsidP="00095E55">
      <w:pPr>
        <w:pStyle w:val="Listenabsatz"/>
        <w:ind w:left="426"/>
        <w:rPr>
          <w:rFonts w:eastAsiaTheme="majorEastAsia"/>
          <w:lang w:val="en-US"/>
        </w:rPr>
      </w:pPr>
      <w:r w:rsidRPr="00236153">
        <w:rPr>
          <w:rFonts w:eastAsiaTheme="majorEastAsia"/>
          <w:lang w:val="en-US"/>
        </w:rPr>
        <w:t>Answer 1: “The general-purpose masonry mortar with the lowest GWP value for phase A1–A3 is Product 8 with a GWP of 0.0924 kg CO₂-eq.”</w:t>
      </w:r>
    </w:p>
    <w:p w14:paraId="2808700D" w14:textId="77777777" w:rsidR="00095E55" w:rsidRPr="00236153" w:rsidRDefault="00095E55" w:rsidP="00095E55">
      <w:pPr>
        <w:pStyle w:val="Listenabsatz"/>
        <w:numPr>
          <w:ilvl w:val="0"/>
          <w:numId w:val="7"/>
        </w:numPr>
        <w:ind w:left="426"/>
        <w:rPr>
          <w:rFonts w:eastAsiaTheme="majorEastAsia"/>
          <w:lang w:val="en-US"/>
        </w:rPr>
      </w:pPr>
      <w:r w:rsidRPr="00236153">
        <w:rPr>
          <w:rFonts w:eastAsiaTheme="majorEastAsia"/>
          <w:lang w:val="en-US"/>
        </w:rPr>
        <w:t>Question 2: “Which masonry unit has a thermal conductivity of &lt; 0.20 W/(</w:t>
      </w:r>
      <w:proofErr w:type="spellStart"/>
      <w:r w:rsidRPr="00236153">
        <w:rPr>
          <w:rFonts w:eastAsiaTheme="majorEastAsia"/>
          <w:lang w:val="en-US"/>
        </w:rPr>
        <w:t>mK</w:t>
      </w:r>
      <w:proofErr w:type="spellEnd"/>
      <w:r w:rsidRPr="00236153">
        <w:rPr>
          <w:rFonts w:eastAsiaTheme="majorEastAsia"/>
          <w:lang w:val="en-US"/>
        </w:rPr>
        <w:t>), a width of 36.5 cm, and the lowest GWP value for phase A1–A3?” (Multi-criteria)</w:t>
      </w:r>
    </w:p>
    <w:p w14:paraId="560A5F38" w14:textId="7F096F86" w:rsidR="00095E55" w:rsidRPr="00236153" w:rsidRDefault="00095E55" w:rsidP="00095E55">
      <w:pPr>
        <w:pStyle w:val="Listenabsatz"/>
        <w:ind w:left="426"/>
        <w:rPr>
          <w:rFonts w:eastAsiaTheme="majorEastAsia"/>
          <w:lang w:val="en-US"/>
        </w:rPr>
      </w:pPr>
      <w:r w:rsidRPr="00236153">
        <w:rPr>
          <w:rFonts w:eastAsiaTheme="majorEastAsia"/>
          <w:lang w:val="en-US"/>
        </w:rPr>
        <w:t>Answer 2: “The masonry unit with a thermal conductivity lower than 0.20 W/(</w:t>
      </w:r>
      <w:proofErr w:type="spellStart"/>
      <w:r w:rsidRPr="00236153">
        <w:rPr>
          <w:rFonts w:eastAsiaTheme="majorEastAsia"/>
          <w:lang w:val="en-US"/>
        </w:rPr>
        <w:t>mK</w:t>
      </w:r>
      <w:proofErr w:type="spellEnd"/>
      <w:r w:rsidRPr="00236153">
        <w:rPr>
          <w:rFonts w:eastAsiaTheme="majorEastAsia"/>
          <w:lang w:val="en-US"/>
        </w:rPr>
        <w:t>), a width of 36.5 cm, and the lowest GWP value for phase A1–A3 is Product 3 with a GWP value of 146 kg CO₂-eq.”</w:t>
      </w:r>
    </w:p>
    <w:p w14:paraId="0E1AA186" w14:textId="29343F75" w:rsidR="00095E55" w:rsidRPr="00236153" w:rsidRDefault="00095E55" w:rsidP="00095E55">
      <w:pPr>
        <w:rPr>
          <w:rStyle w:val="Hervorhebung"/>
          <w:i w:val="0"/>
          <w:lang w:val="en-US"/>
        </w:rPr>
      </w:pPr>
      <w:r w:rsidRPr="00236153">
        <w:rPr>
          <w:rStyle w:val="Hervorhebung"/>
          <w:i w:val="0"/>
          <w:lang w:val="en-US"/>
        </w:rPr>
        <w:t>Following the first question, the command “Show me the EPD of the construction product” displayed the corresponding EPD in the integrated PDF viewer, allowing the reported data to be directly verified against the primary source. This example illustrates that the tool operates on reliable data and effectively supports designers, contractors, and sustainability auditors in selecting and documenting sustainable construction products through the automated extraction and provision of information.</w:t>
      </w:r>
    </w:p>
    <w:p w14:paraId="4676D369" w14:textId="3D4C40B5" w:rsidR="00F26A85" w:rsidRPr="00236153" w:rsidRDefault="00095E55" w:rsidP="00095E55">
      <w:pPr>
        <w:pStyle w:val="berschrift1"/>
        <w:rPr>
          <w:lang w:val="en-US"/>
        </w:rPr>
      </w:pPr>
      <w:r w:rsidRPr="00236153">
        <w:rPr>
          <w:lang w:val="en-US"/>
        </w:rPr>
        <w:t xml:space="preserve"> </w:t>
      </w:r>
      <w:r w:rsidR="00F26A85" w:rsidRPr="00236153">
        <w:rPr>
          <w:lang w:val="en-US"/>
        </w:rPr>
        <w:t>Conclusion</w:t>
      </w:r>
    </w:p>
    <w:p w14:paraId="610AB2DD" w14:textId="77777777" w:rsidR="00236153" w:rsidRPr="00236153" w:rsidRDefault="00236153" w:rsidP="00236153">
      <w:pPr>
        <w:rPr>
          <w:rStyle w:val="Hervorhebung"/>
          <w:i w:val="0"/>
          <w:lang w:val="en-US"/>
        </w:rPr>
      </w:pPr>
      <w:r w:rsidRPr="00236153">
        <w:rPr>
          <w:rStyle w:val="Hervorhebung"/>
          <w:i w:val="0"/>
          <w:lang w:val="en-US"/>
        </w:rPr>
        <w:t xml:space="preserve">This study presents a </w:t>
      </w:r>
      <w:proofErr w:type="spellStart"/>
      <w:r w:rsidRPr="00236153">
        <w:rPr>
          <w:rStyle w:val="Hervorhebung"/>
          <w:i w:val="0"/>
          <w:lang w:val="en-US"/>
        </w:rPr>
        <w:t>GraphRAG</w:t>
      </w:r>
      <w:proofErr w:type="spellEnd"/>
      <w:r w:rsidRPr="00236153">
        <w:rPr>
          <w:rStyle w:val="Hervorhebung"/>
          <w:i w:val="0"/>
          <w:lang w:val="en-US"/>
        </w:rPr>
        <w:t xml:space="preserve"> pipeline that automatically transforms unstructured construction product documents—technical data sheets, safety data sheets, environmental product declarations, and declarations of performance—into a </w:t>
      </w:r>
      <w:proofErr w:type="spellStart"/>
      <w:r w:rsidRPr="00236153">
        <w:rPr>
          <w:rStyle w:val="Hervorhebung"/>
          <w:i w:val="0"/>
          <w:lang w:val="en-US"/>
        </w:rPr>
        <w:t>queryable</w:t>
      </w:r>
      <w:proofErr w:type="spellEnd"/>
      <w:r w:rsidRPr="00236153">
        <w:rPr>
          <w:rStyle w:val="Hervorhebung"/>
          <w:i w:val="0"/>
          <w:lang w:val="en-US"/>
        </w:rPr>
        <w:t xml:space="preserve"> knowledge base. After standards-guided preprocessing, PDFs are converted into structured text and tables, and EPDs are mapped to a consistent JSON schema.</w:t>
      </w:r>
      <w:bookmarkStart w:id="1" w:name="_GoBack"/>
      <w:bookmarkEnd w:id="1"/>
    </w:p>
    <w:p w14:paraId="727CA5B8" w14:textId="77777777" w:rsidR="00236153" w:rsidRPr="00236153" w:rsidRDefault="00236153" w:rsidP="00236153">
      <w:pPr>
        <w:rPr>
          <w:rStyle w:val="Hervorhebung"/>
          <w:i w:val="0"/>
          <w:lang w:val="en-US"/>
        </w:rPr>
      </w:pPr>
      <w:r w:rsidRPr="00236153">
        <w:rPr>
          <w:rStyle w:val="Hervorhebung"/>
          <w:i w:val="0"/>
          <w:lang w:val="en-US"/>
        </w:rPr>
        <w:t>A two-stage classification process, combining semantic embeddings with LLM-based chain-of-thought validation, assigns each product precisely to its type (100% accuracy). A second LLM identifies all product variants and extracts type-specific attributes, while a self-consistency ensemble merges query results and harmonizes units. Applied to ten masonry products, the pipeline achieved over 99% correct extraction of technical, ecological, and socio-cultural attributes—without hallucinations.</w:t>
      </w:r>
    </w:p>
    <w:p w14:paraId="32EE7117" w14:textId="77777777" w:rsidR="00236153" w:rsidRPr="00236153" w:rsidRDefault="00236153" w:rsidP="00236153">
      <w:pPr>
        <w:rPr>
          <w:rStyle w:val="Hervorhebung"/>
          <w:i w:val="0"/>
          <w:lang w:val="en-US"/>
        </w:rPr>
      </w:pPr>
      <w:r w:rsidRPr="00236153">
        <w:rPr>
          <w:rStyle w:val="Hervorhebung"/>
          <w:i w:val="0"/>
          <w:lang w:val="en-US"/>
        </w:rPr>
        <w:t>The extracted data, including requirements from major assessment systems (EU Taxonomy, DGNB, QNG), are stored in a Neo4j knowledge graph for complex Cypher queries. A web interface translates natural language into graph queries, enabling designers, contractors, and sustainability auditors to filter and compare products by criteria such as compressive strength, thermal conductivity, or global warming potential.</w:t>
      </w:r>
    </w:p>
    <w:p w14:paraId="007552E8" w14:textId="42C77E9C" w:rsidR="00236153" w:rsidRDefault="00236153" w:rsidP="00236153">
      <w:pPr>
        <w:rPr>
          <w:rStyle w:val="Hervorhebung"/>
          <w:i w:val="0"/>
          <w:lang w:val="en-US"/>
        </w:rPr>
      </w:pPr>
      <w:r w:rsidRPr="00236153">
        <w:rPr>
          <w:rStyle w:val="Hervorhebung"/>
          <w:i w:val="0"/>
          <w:lang w:val="en-US"/>
        </w:rPr>
        <w:t>The results demonstrate that retrieval-augmented generation, combined with knowledge graphs, can unlock previously inaccessible document data with high precision, providing a robust, time-efficient foundation for data-</w:t>
      </w:r>
      <w:r w:rsidRPr="00236153">
        <w:rPr>
          <w:rStyle w:val="Hervorhebung"/>
          <w:i w:val="0"/>
          <w:lang w:val="en-US"/>
        </w:rPr>
        <w:t>driven, sustainable decision-making in masonry construction.</w:t>
      </w:r>
    </w:p>
    <w:p w14:paraId="58111B6E" w14:textId="643B5B0E" w:rsidR="00603F94" w:rsidRPr="00236153" w:rsidRDefault="00603F94" w:rsidP="00603F94">
      <w:pPr>
        <w:pStyle w:val="referenceshead"/>
        <w:rPr>
          <w:lang w:val="en-US"/>
        </w:rPr>
      </w:pPr>
      <w:r w:rsidRPr="00236153">
        <w:rPr>
          <w:lang w:val="en-US"/>
        </w:rPr>
        <w:t>References</w:t>
      </w:r>
    </w:p>
    <w:p w14:paraId="60351E60" w14:textId="72EB2D09" w:rsidR="005A3857" w:rsidRPr="00236153" w:rsidRDefault="005A3857" w:rsidP="005A3857">
      <w:pPr>
        <w:pStyle w:val="ListLiterature"/>
        <w:ind w:left="357" w:hanging="357"/>
        <w:rPr>
          <w:lang w:val="en-US"/>
        </w:rPr>
      </w:pPr>
      <w:r w:rsidRPr="00236153">
        <w:rPr>
          <w:lang w:val="en-US"/>
        </w:rPr>
        <w:t>[1]</w:t>
      </w:r>
      <w:r w:rsidR="00DA7110" w:rsidRPr="00236153">
        <w:rPr>
          <w:lang w:val="en-US"/>
        </w:rPr>
        <w:t xml:space="preserve"> United Nations Environment </w:t>
      </w:r>
      <w:proofErr w:type="spellStart"/>
      <w:r w:rsidR="00DA7110" w:rsidRPr="00236153">
        <w:rPr>
          <w:lang w:val="en-US"/>
        </w:rPr>
        <w:t>Programme</w:t>
      </w:r>
      <w:proofErr w:type="spellEnd"/>
      <w:r w:rsidR="00DA7110" w:rsidRPr="00236153">
        <w:rPr>
          <w:lang w:val="en-US"/>
        </w:rPr>
        <w:t xml:space="preserve"> (2024). Global Status Report for Buildings and Construction: Beyond foundations: Mainstreaming sustainable solutions to cut emissions from the buildings sector. Nairobi. https://doi.org/10.59117/20.500.11822/45095</w:t>
      </w:r>
      <w:r w:rsidRPr="00236153">
        <w:rPr>
          <w:lang w:val="en-US"/>
        </w:rPr>
        <w:t>.</w:t>
      </w:r>
    </w:p>
    <w:p w14:paraId="24016630" w14:textId="7FB5579F" w:rsidR="00305AAF" w:rsidRPr="00236153" w:rsidRDefault="005A3857" w:rsidP="00F53660">
      <w:pPr>
        <w:pStyle w:val="ListLiterature"/>
        <w:ind w:left="357" w:hanging="357"/>
        <w:rPr>
          <w:lang w:val="en-US"/>
        </w:rPr>
      </w:pPr>
      <w:r w:rsidRPr="00236153">
        <w:rPr>
          <w:lang w:val="en-US"/>
        </w:rPr>
        <w:t>[2]</w:t>
      </w:r>
      <w:r w:rsidR="0055199E" w:rsidRPr="00236153">
        <w:rPr>
          <w:lang w:val="en-US"/>
        </w:rPr>
        <w:t xml:space="preserve"> </w:t>
      </w:r>
      <w:proofErr w:type="spellStart"/>
      <w:r w:rsidR="00305AAF" w:rsidRPr="00236153">
        <w:rPr>
          <w:lang w:val="en-US"/>
        </w:rPr>
        <w:t>Alam</w:t>
      </w:r>
      <w:proofErr w:type="spellEnd"/>
      <w:r w:rsidR="0055199E" w:rsidRPr="00236153">
        <w:rPr>
          <w:lang w:val="en-US"/>
        </w:rPr>
        <w:t xml:space="preserve"> </w:t>
      </w:r>
      <w:r w:rsidR="00305AAF" w:rsidRPr="00236153">
        <w:rPr>
          <w:lang w:val="en-US"/>
        </w:rPr>
        <w:t>Bhuiyan,</w:t>
      </w:r>
      <w:r w:rsidR="0055199E" w:rsidRPr="00236153">
        <w:rPr>
          <w:lang w:val="en-US"/>
        </w:rPr>
        <w:t xml:space="preserve"> </w:t>
      </w:r>
      <w:r w:rsidR="00305AAF" w:rsidRPr="00236153">
        <w:rPr>
          <w:lang w:val="en-US"/>
        </w:rPr>
        <w:t>M.</w:t>
      </w:r>
      <w:r w:rsidR="0055199E" w:rsidRPr="00236153">
        <w:rPr>
          <w:lang w:val="en-US"/>
        </w:rPr>
        <w:t xml:space="preserve"> </w:t>
      </w:r>
      <w:r w:rsidR="00305AAF" w:rsidRPr="00236153">
        <w:rPr>
          <w:lang w:val="en-US"/>
        </w:rPr>
        <w:t>M.,</w:t>
      </w:r>
      <w:r w:rsidR="0055199E" w:rsidRPr="00236153">
        <w:rPr>
          <w:lang w:val="en-US"/>
        </w:rPr>
        <w:t xml:space="preserve"> </w:t>
      </w:r>
      <w:r w:rsidR="00305AAF" w:rsidRPr="00236153">
        <w:rPr>
          <w:lang w:val="en-US"/>
        </w:rPr>
        <w:t>and</w:t>
      </w:r>
      <w:r w:rsidR="0055199E" w:rsidRPr="00236153">
        <w:rPr>
          <w:lang w:val="en-US"/>
        </w:rPr>
        <w:t xml:space="preserve"> </w:t>
      </w:r>
      <w:r w:rsidR="00305AAF" w:rsidRPr="00236153">
        <w:rPr>
          <w:lang w:val="en-US"/>
        </w:rPr>
        <w:t>Hammad,</w:t>
      </w:r>
      <w:r w:rsidR="0055199E" w:rsidRPr="00236153">
        <w:rPr>
          <w:lang w:val="en-US"/>
        </w:rPr>
        <w:t xml:space="preserve"> </w:t>
      </w:r>
      <w:r w:rsidR="00305AAF" w:rsidRPr="00236153">
        <w:rPr>
          <w:lang w:val="en-US"/>
        </w:rPr>
        <w:t>A.,</w:t>
      </w:r>
      <w:r w:rsidR="0055199E" w:rsidRPr="00236153">
        <w:rPr>
          <w:lang w:val="en-US"/>
        </w:rPr>
        <w:t xml:space="preserve"> </w:t>
      </w:r>
      <w:r w:rsidR="00305AAF" w:rsidRPr="00236153">
        <w:rPr>
          <w:lang w:val="en-US"/>
        </w:rPr>
        <w:t>A</w:t>
      </w:r>
      <w:r w:rsidR="0055199E" w:rsidRPr="00236153">
        <w:rPr>
          <w:lang w:val="en-US"/>
        </w:rPr>
        <w:t xml:space="preserve"> </w:t>
      </w:r>
      <w:r w:rsidR="00305AAF" w:rsidRPr="00236153">
        <w:rPr>
          <w:lang w:val="en-US"/>
        </w:rPr>
        <w:t>Hybrid</w:t>
      </w:r>
      <w:r w:rsidR="0055199E" w:rsidRPr="00236153">
        <w:rPr>
          <w:lang w:val="en-US"/>
        </w:rPr>
        <w:t xml:space="preserve"> </w:t>
      </w:r>
      <w:r w:rsidR="00305AAF" w:rsidRPr="00236153">
        <w:rPr>
          <w:lang w:val="en-US"/>
        </w:rPr>
        <w:t>Multi-Criteria</w:t>
      </w:r>
      <w:r w:rsidR="0055199E" w:rsidRPr="00236153">
        <w:rPr>
          <w:lang w:val="en-US"/>
        </w:rPr>
        <w:t xml:space="preserve"> </w:t>
      </w:r>
      <w:r w:rsidR="00305AAF" w:rsidRPr="00236153">
        <w:rPr>
          <w:lang w:val="en-US"/>
        </w:rPr>
        <w:t>Decision</w:t>
      </w:r>
      <w:r w:rsidR="0055199E" w:rsidRPr="00236153">
        <w:rPr>
          <w:lang w:val="en-US"/>
        </w:rPr>
        <w:t xml:space="preserve"> </w:t>
      </w:r>
      <w:r w:rsidR="00305AAF" w:rsidRPr="00236153">
        <w:rPr>
          <w:lang w:val="en-US"/>
        </w:rPr>
        <w:t>Support</w:t>
      </w:r>
      <w:r w:rsidR="0055199E" w:rsidRPr="00236153">
        <w:rPr>
          <w:lang w:val="en-US"/>
        </w:rPr>
        <w:t xml:space="preserve"> </w:t>
      </w:r>
      <w:r w:rsidR="00305AAF" w:rsidRPr="00236153">
        <w:rPr>
          <w:lang w:val="en-US"/>
        </w:rPr>
        <w:t>System</w:t>
      </w:r>
      <w:r w:rsidR="0055199E" w:rsidRPr="00236153">
        <w:rPr>
          <w:lang w:val="en-US"/>
        </w:rPr>
        <w:t xml:space="preserve"> </w:t>
      </w:r>
      <w:r w:rsidR="00305AAF" w:rsidRPr="00236153">
        <w:rPr>
          <w:lang w:val="en-US"/>
        </w:rPr>
        <w:t>for</w:t>
      </w:r>
      <w:r w:rsidR="0055199E" w:rsidRPr="00236153">
        <w:rPr>
          <w:lang w:val="en-US"/>
        </w:rPr>
        <w:t xml:space="preserve"> </w:t>
      </w:r>
      <w:r w:rsidR="00305AAF" w:rsidRPr="00236153">
        <w:rPr>
          <w:lang w:val="en-US"/>
        </w:rPr>
        <w:t>Selecting</w:t>
      </w:r>
      <w:r w:rsidR="0055199E" w:rsidRPr="00236153">
        <w:rPr>
          <w:lang w:val="en-US"/>
        </w:rPr>
        <w:t xml:space="preserve"> </w:t>
      </w:r>
      <w:r w:rsidR="00305AAF" w:rsidRPr="00236153">
        <w:rPr>
          <w:lang w:val="en-US"/>
        </w:rPr>
        <w:t>the</w:t>
      </w:r>
      <w:r w:rsidR="00F53660" w:rsidRPr="00236153">
        <w:rPr>
          <w:lang w:val="en-US"/>
        </w:rPr>
        <w:t xml:space="preserve"> </w:t>
      </w:r>
      <w:r w:rsidR="00305AAF" w:rsidRPr="00236153">
        <w:rPr>
          <w:lang w:val="en-US"/>
        </w:rPr>
        <w:t>Most</w:t>
      </w:r>
      <w:r w:rsidR="0055199E" w:rsidRPr="00236153">
        <w:rPr>
          <w:lang w:val="en-US"/>
        </w:rPr>
        <w:t xml:space="preserve"> </w:t>
      </w:r>
      <w:r w:rsidR="00305AAF" w:rsidRPr="00236153">
        <w:rPr>
          <w:lang w:val="en-US"/>
        </w:rPr>
        <w:t>Sustainable</w:t>
      </w:r>
      <w:r w:rsidR="0055199E" w:rsidRPr="00236153">
        <w:rPr>
          <w:lang w:val="en-US"/>
        </w:rPr>
        <w:t xml:space="preserve"> </w:t>
      </w:r>
      <w:r w:rsidR="00305AAF" w:rsidRPr="00236153">
        <w:rPr>
          <w:lang w:val="en-US"/>
        </w:rPr>
        <w:t>Structural</w:t>
      </w:r>
      <w:r w:rsidR="0055199E" w:rsidRPr="00236153">
        <w:rPr>
          <w:lang w:val="en-US"/>
        </w:rPr>
        <w:t xml:space="preserve"> </w:t>
      </w:r>
      <w:r w:rsidR="00305AAF" w:rsidRPr="00236153">
        <w:rPr>
          <w:lang w:val="en-US"/>
        </w:rPr>
        <w:t>Material</w:t>
      </w:r>
      <w:r w:rsidR="0055199E" w:rsidRPr="00236153">
        <w:rPr>
          <w:lang w:val="en-US"/>
        </w:rPr>
        <w:t xml:space="preserve"> </w:t>
      </w:r>
      <w:r w:rsidR="00305AAF" w:rsidRPr="00236153">
        <w:rPr>
          <w:lang w:val="en-US"/>
        </w:rPr>
        <w:t>for</w:t>
      </w:r>
      <w:r w:rsidR="0055199E" w:rsidRPr="00236153">
        <w:rPr>
          <w:lang w:val="en-US"/>
        </w:rPr>
        <w:t xml:space="preserve"> </w:t>
      </w:r>
      <w:r w:rsidR="00305AAF" w:rsidRPr="00236153">
        <w:rPr>
          <w:lang w:val="en-US"/>
        </w:rPr>
        <w:t>a</w:t>
      </w:r>
      <w:r w:rsidR="0055199E" w:rsidRPr="00236153">
        <w:rPr>
          <w:lang w:val="en-US"/>
        </w:rPr>
        <w:t xml:space="preserve"> </w:t>
      </w:r>
      <w:r w:rsidR="00305AAF" w:rsidRPr="00236153">
        <w:rPr>
          <w:lang w:val="en-US"/>
        </w:rPr>
        <w:t>Multistory</w:t>
      </w:r>
      <w:r w:rsidR="0055199E" w:rsidRPr="00236153">
        <w:rPr>
          <w:lang w:val="en-US"/>
        </w:rPr>
        <w:t xml:space="preserve"> </w:t>
      </w:r>
      <w:r w:rsidR="00305AAF" w:rsidRPr="00236153">
        <w:rPr>
          <w:lang w:val="en-US"/>
        </w:rPr>
        <w:t>Building</w:t>
      </w:r>
      <w:r w:rsidR="0055199E" w:rsidRPr="00236153">
        <w:rPr>
          <w:lang w:val="en-US"/>
        </w:rPr>
        <w:t xml:space="preserve"> </w:t>
      </w:r>
      <w:r w:rsidR="00305AAF" w:rsidRPr="00236153">
        <w:rPr>
          <w:lang w:val="en-US"/>
        </w:rPr>
        <w:t>Construction,</w:t>
      </w:r>
      <w:r w:rsidR="0055199E" w:rsidRPr="00236153">
        <w:rPr>
          <w:lang w:val="en-US"/>
        </w:rPr>
        <w:t xml:space="preserve"> </w:t>
      </w:r>
      <w:r w:rsidR="00305AAF" w:rsidRPr="00236153">
        <w:rPr>
          <w:lang w:val="en-US"/>
        </w:rPr>
        <w:t>Sustainability,</w:t>
      </w:r>
      <w:r w:rsidR="0055199E" w:rsidRPr="00236153">
        <w:rPr>
          <w:lang w:val="en-US"/>
        </w:rPr>
        <w:t xml:space="preserve"> </w:t>
      </w:r>
      <w:r w:rsidR="00305AAF" w:rsidRPr="00236153">
        <w:rPr>
          <w:lang w:val="en-US"/>
        </w:rPr>
        <w:t>MDPI,</w:t>
      </w:r>
      <w:r w:rsidR="00F53660" w:rsidRPr="00236153">
        <w:rPr>
          <w:lang w:val="en-US"/>
        </w:rPr>
        <w:t xml:space="preserve"> </w:t>
      </w:r>
      <w:r w:rsidR="00305AAF" w:rsidRPr="00236153">
        <w:rPr>
          <w:lang w:val="en-US"/>
        </w:rPr>
        <w:t>15(4),</w:t>
      </w:r>
      <w:r w:rsidR="0055199E" w:rsidRPr="00236153">
        <w:rPr>
          <w:lang w:val="en-US"/>
        </w:rPr>
        <w:t xml:space="preserve"> </w:t>
      </w:r>
      <w:r w:rsidR="00305AAF" w:rsidRPr="00236153">
        <w:rPr>
          <w:lang w:val="en-US"/>
        </w:rPr>
        <w:t>3128,</w:t>
      </w:r>
      <w:r w:rsidR="0055199E" w:rsidRPr="00236153">
        <w:rPr>
          <w:lang w:val="en-US"/>
        </w:rPr>
        <w:t xml:space="preserve"> </w:t>
      </w:r>
      <w:r w:rsidR="00305AAF" w:rsidRPr="00236153">
        <w:rPr>
          <w:lang w:val="en-US"/>
        </w:rPr>
        <w:t>February</w:t>
      </w:r>
      <w:r w:rsidR="0055199E" w:rsidRPr="00236153">
        <w:rPr>
          <w:lang w:val="en-US"/>
        </w:rPr>
        <w:t xml:space="preserve"> </w:t>
      </w:r>
      <w:r w:rsidR="00305AAF" w:rsidRPr="00236153">
        <w:rPr>
          <w:lang w:val="en-US"/>
        </w:rPr>
        <w:t>2023.</w:t>
      </w:r>
      <w:r w:rsidR="0055199E" w:rsidRPr="00236153">
        <w:rPr>
          <w:lang w:val="en-US"/>
        </w:rPr>
        <w:t xml:space="preserve"> </w:t>
      </w:r>
    </w:p>
    <w:p w14:paraId="22902F7D" w14:textId="7A202B83" w:rsidR="005A3857" w:rsidRPr="00236153" w:rsidRDefault="005A3857" w:rsidP="00305AAF">
      <w:pPr>
        <w:pStyle w:val="ListLiterature"/>
        <w:ind w:left="357" w:hanging="357"/>
        <w:rPr>
          <w:lang w:val="en-US"/>
        </w:rPr>
      </w:pPr>
      <w:r w:rsidRPr="00236153">
        <w:rPr>
          <w:lang w:val="en-US"/>
        </w:rPr>
        <w:t>[3]</w:t>
      </w:r>
      <w:r w:rsidR="0055199E" w:rsidRPr="00236153">
        <w:rPr>
          <w:lang w:val="en-US"/>
        </w:rPr>
        <w:t xml:space="preserve"> </w:t>
      </w:r>
      <w:proofErr w:type="spellStart"/>
      <w:r w:rsidR="0055199E" w:rsidRPr="00236153">
        <w:rPr>
          <w:lang w:val="en-US"/>
        </w:rPr>
        <w:t>Theilig</w:t>
      </w:r>
      <w:proofErr w:type="spellEnd"/>
      <w:r w:rsidR="0055199E" w:rsidRPr="00236153">
        <w:rPr>
          <w:lang w:val="en-US"/>
        </w:rPr>
        <w:t xml:space="preserve">, K., </w:t>
      </w:r>
      <w:proofErr w:type="spellStart"/>
      <w:r w:rsidR="0055199E" w:rsidRPr="00236153">
        <w:rPr>
          <w:lang w:val="en-US"/>
        </w:rPr>
        <w:t>Lourenço</w:t>
      </w:r>
      <w:proofErr w:type="spellEnd"/>
      <w:r w:rsidR="0055199E" w:rsidRPr="00236153">
        <w:rPr>
          <w:lang w:val="en-US"/>
        </w:rPr>
        <w:t xml:space="preserve">, B., </w:t>
      </w:r>
      <w:proofErr w:type="spellStart"/>
      <w:r w:rsidR="0055199E" w:rsidRPr="00236153">
        <w:rPr>
          <w:lang w:val="en-US"/>
        </w:rPr>
        <w:t>Reitberger</w:t>
      </w:r>
      <w:proofErr w:type="spellEnd"/>
      <w:r w:rsidR="0055199E" w:rsidRPr="00236153">
        <w:rPr>
          <w:lang w:val="en-US"/>
        </w:rPr>
        <w:t>, R. et al. Life cycle assessment and multi-criteria decision-making for sustainable building parts: criteria, methods, and application. Int J Life Cycle Assess 29, 1965–1991 (2024). https://doi.org/10.1007/s11367-024-02331-9</w:t>
      </w:r>
    </w:p>
    <w:p w14:paraId="53B8689F" w14:textId="77777777" w:rsidR="00AC3CDA" w:rsidRPr="00236153" w:rsidRDefault="005A3857" w:rsidP="00AC3CDA">
      <w:pPr>
        <w:pStyle w:val="ListLiterature"/>
        <w:ind w:left="357" w:hanging="357"/>
        <w:rPr>
          <w:lang w:val="en-US"/>
        </w:rPr>
      </w:pPr>
      <w:r w:rsidRPr="00236153">
        <w:rPr>
          <w:lang w:val="en-US"/>
        </w:rPr>
        <w:t>[4]</w:t>
      </w:r>
      <w:r w:rsidR="0055199E" w:rsidRPr="00236153">
        <w:rPr>
          <w:lang w:val="en-US"/>
        </w:rPr>
        <w:t xml:space="preserve"> </w:t>
      </w:r>
      <w:r w:rsidR="00AC3CDA" w:rsidRPr="00236153">
        <w:rPr>
          <w:lang w:val="en-US"/>
        </w:rPr>
        <w:t>T. Xiao and P. Xu, “Exploring automated energy optimization with unstructured building data: A multi-</w:t>
      </w:r>
      <w:proofErr w:type="gramStart"/>
      <w:r w:rsidR="00AC3CDA" w:rsidRPr="00236153">
        <w:rPr>
          <w:lang w:val="en-US"/>
        </w:rPr>
        <w:t>agent based</w:t>
      </w:r>
      <w:proofErr w:type="gramEnd"/>
      <w:r w:rsidR="00AC3CDA" w:rsidRPr="00236153">
        <w:rPr>
          <w:lang w:val="en-US"/>
        </w:rPr>
        <w:t xml:space="preserve"> framework leveraging large language models,” </w:t>
      </w:r>
      <w:r w:rsidR="00AC3CDA" w:rsidRPr="00236153">
        <w:rPr>
          <w:rStyle w:val="Hervorhebung"/>
          <w:lang w:val="en-US"/>
        </w:rPr>
        <w:t>Energy and Buildings</w:t>
      </w:r>
      <w:r w:rsidR="00AC3CDA" w:rsidRPr="00236153">
        <w:rPr>
          <w:lang w:val="en-US"/>
        </w:rPr>
        <w:t xml:space="preserve">, vol. 322, p. 114691, 2024, </w:t>
      </w:r>
      <w:proofErr w:type="spellStart"/>
      <w:r w:rsidR="00AC3CDA" w:rsidRPr="00236153">
        <w:rPr>
          <w:lang w:val="en-US"/>
        </w:rPr>
        <w:t>doi</w:t>
      </w:r>
      <w:proofErr w:type="spellEnd"/>
      <w:r w:rsidR="00AC3CDA" w:rsidRPr="00236153">
        <w:rPr>
          <w:lang w:val="en-US"/>
        </w:rPr>
        <w:t xml:space="preserve">: 10.1016/j.enbuild.2024.114691. </w:t>
      </w:r>
    </w:p>
    <w:p w14:paraId="72F20EB6" w14:textId="1AF5688B" w:rsidR="005A3857" w:rsidRPr="00236153" w:rsidRDefault="005A3857" w:rsidP="00AC3CDA">
      <w:pPr>
        <w:pStyle w:val="ListLiterature"/>
        <w:ind w:left="357" w:hanging="357"/>
        <w:rPr>
          <w:lang w:val="en-US"/>
        </w:rPr>
      </w:pPr>
      <w:r w:rsidRPr="00236153">
        <w:rPr>
          <w:lang w:val="en-US"/>
        </w:rPr>
        <w:t>[5]</w:t>
      </w:r>
      <w:r w:rsidR="0055199E" w:rsidRPr="00236153">
        <w:rPr>
          <w:lang w:val="en-US"/>
        </w:rPr>
        <w:t xml:space="preserve"> </w:t>
      </w:r>
      <w:r w:rsidRPr="00236153">
        <w:rPr>
          <w:lang w:val="en-US"/>
        </w:rPr>
        <w:t>Snyder,</w:t>
      </w:r>
      <w:r w:rsidR="0055199E" w:rsidRPr="00236153">
        <w:rPr>
          <w:lang w:val="en-US"/>
        </w:rPr>
        <w:t xml:space="preserve"> </w:t>
      </w:r>
      <w:r w:rsidRPr="00236153">
        <w:rPr>
          <w:lang w:val="en-US"/>
        </w:rPr>
        <w:t>J.;</w:t>
      </w:r>
      <w:r w:rsidR="0055199E" w:rsidRPr="00236153">
        <w:rPr>
          <w:lang w:val="en-US"/>
        </w:rPr>
        <w:t xml:space="preserve"> </w:t>
      </w:r>
      <w:r w:rsidRPr="00236153">
        <w:rPr>
          <w:lang w:val="en-US"/>
        </w:rPr>
        <w:t>Menard,</w:t>
      </w:r>
      <w:r w:rsidR="0055199E" w:rsidRPr="00236153">
        <w:rPr>
          <w:lang w:val="en-US"/>
        </w:rPr>
        <w:t xml:space="preserve"> </w:t>
      </w:r>
      <w:r w:rsidRPr="00236153">
        <w:rPr>
          <w:lang w:val="en-US"/>
        </w:rPr>
        <w:t>A.;</w:t>
      </w:r>
      <w:r w:rsidR="0055199E" w:rsidRPr="00236153">
        <w:rPr>
          <w:lang w:val="en-US"/>
        </w:rPr>
        <w:t xml:space="preserve"> </w:t>
      </w:r>
      <w:r w:rsidRPr="00236153">
        <w:rPr>
          <w:lang w:val="en-US"/>
        </w:rPr>
        <w:t>Spare,</w:t>
      </w:r>
      <w:r w:rsidR="0055199E" w:rsidRPr="00236153">
        <w:rPr>
          <w:lang w:val="en-US"/>
        </w:rPr>
        <w:t xml:space="preserve"> </w:t>
      </w:r>
      <w:r w:rsidRPr="00236153">
        <w:rPr>
          <w:lang w:val="en-US"/>
        </w:rPr>
        <w:t>N.</w:t>
      </w:r>
      <w:r w:rsidR="0055199E" w:rsidRPr="00236153">
        <w:rPr>
          <w:lang w:val="en-US"/>
        </w:rPr>
        <w:t xml:space="preserve"> </w:t>
      </w:r>
      <w:r w:rsidRPr="00236153">
        <w:rPr>
          <w:lang w:val="en-US"/>
        </w:rPr>
        <w:t>(2018)</w:t>
      </w:r>
      <w:r w:rsidR="0055199E" w:rsidRPr="00236153">
        <w:rPr>
          <w:lang w:val="en-US"/>
        </w:rPr>
        <w:t xml:space="preserve"> </w:t>
      </w:r>
      <w:r w:rsidRPr="00236153">
        <w:rPr>
          <w:lang w:val="en-US"/>
        </w:rPr>
        <w:t>Big</w:t>
      </w:r>
      <w:r w:rsidR="0055199E" w:rsidRPr="00236153">
        <w:rPr>
          <w:lang w:val="en-US"/>
        </w:rPr>
        <w:t xml:space="preserve"> </w:t>
      </w:r>
      <w:r w:rsidRPr="00236153">
        <w:rPr>
          <w:lang w:val="en-US"/>
        </w:rPr>
        <w:t>Data</w:t>
      </w:r>
      <w:r w:rsidR="0055199E" w:rsidRPr="00236153">
        <w:rPr>
          <w:lang w:val="en-US"/>
        </w:rPr>
        <w:t xml:space="preserve"> </w:t>
      </w:r>
      <w:r w:rsidRPr="00236153">
        <w:rPr>
          <w:lang w:val="en-US"/>
        </w:rPr>
        <w:t>=</w:t>
      </w:r>
      <w:r w:rsidR="0055199E" w:rsidRPr="00236153">
        <w:rPr>
          <w:lang w:val="en-US"/>
        </w:rPr>
        <w:t xml:space="preserve"> </w:t>
      </w:r>
      <w:r w:rsidRPr="00236153">
        <w:rPr>
          <w:lang w:val="en-US"/>
        </w:rPr>
        <w:t>Big</w:t>
      </w:r>
      <w:r w:rsidR="0055199E" w:rsidRPr="00236153">
        <w:rPr>
          <w:lang w:val="en-US"/>
        </w:rPr>
        <w:t xml:space="preserve"> </w:t>
      </w:r>
      <w:r w:rsidRPr="00236153">
        <w:rPr>
          <w:lang w:val="en-US"/>
        </w:rPr>
        <w:t>Questions</w:t>
      </w:r>
      <w:r w:rsidR="0055199E" w:rsidRPr="00236153">
        <w:rPr>
          <w:lang w:val="en-US"/>
        </w:rPr>
        <w:t xml:space="preserve"> </w:t>
      </w:r>
      <w:r w:rsidRPr="00236153">
        <w:rPr>
          <w:lang w:val="en-US"/>
        </w:rPr>
        <w:t>for</w:t>
      </w:r>
      <w:r w:rsidR="0055199E" w:rsidRPr="00236153">
        <w:rPr>
          <w:lang w:val="en-US"/>
        </w:rPr>
        <w:t xml:space="preserve"> </w:t>
      </w:r>
      <w:r w:rsidRPr="00236153">
        <w:rPr>
          <w:lang w:val="en-US"/>
        </w:rPr>
        <w:t>the</w:t>
      </w:r>
      <w:r w:rsidR="0055199E" w:rsidRPr="00236153">
        <w:rPr>
          <w:lang w:val="en-US"/>
        </w:rPr>
        <w:t xml:space="preserve"> </w:t>
      </w:r>
      <w:r w:rsidRPr="00236153">
        <w:rPr>
          <w:lang w:val="en-US"/>
        </w:rPr>
        <w:t>E&amp;C</w:t>
      </w:r>
      <w:r w:rsidR="0055199E" w:rsidRPr="00236153">
        <w:rPr>
          <w:lang w:val="en-US"/>
        </w:rPr>
        <w:t xml:space="preserve"> </w:t>
      </w:r>
      <w:r w:rsidRPr="00236153">
        <w:rPr>
          <w:lang w:val="en-US"/>
        </w:rPr>
        <w:t>Industry.</w:t>
      </w:r>
      <w:r w:rsidR="0055199E" w:rsidRPr="00236153">
        <w:rPr>
          <w:lang w:val="en-US"/>
        </w:rPr>
        <w:t xml:space="preserve"> </w:t>
      </w:r>
      <w:r w:rsidRPr="00236153">
        <w:rPr>
          <w:lang w:val="en-US"/>
        </w:rPr>
        <w:t>PlanGrid</w:t>
      </w:r>
      <w:r w:rsidR="0055199E" w:rsidRPr="00236153">
        <w:rPr>
          <w:lang w:val="en-US"/>
        </w:rPr>
        <w:t xml:space="preserve"> </w:t>
      </w:r>
      <w:r w:rsidRPr="00236153">
        <w:rPr>
          <w:lang w:val="en-US"/>
        </w:rPr>
        <w:t>&amp;</w:t>
      </w:r>
      <w:r w:rsidR="0055199E" w:rsidRPr="00236153">
        <w:rPr>
          <w:lang w:val="en-US"/>
        </w:rPr>
        <w:t xml:space="preserve"> </w:t>
      </w:r>
      <w:r w:rsidRPr="00236153">
        <w:rPr>
          <w:lang w:val="en-US"/>
        </w:rPr>
        <w:t>FMI</w:t>
      </w:r>
      <w:r w:rsidR="0055199E" w:rsidRPr="00236153">
        <w:rPr>
          <w:lang w:val="en-US"/>
        </w:rPr>
        <w:t xml:space="preserve"> </w:t>
      </w:r>
      <w:r w:rsidRPr="00236153">
        <w:rPr>
          <w:lang w:val="en-US"/>
        </w:rPr>
        <w:t>Corp.</w:t>
      </w:r>
      <w:r w:rsidR="0055199E" w:rsidRPr="00236153">
        <w:rPr>
          <w:lang w:val="en-US"/>
        </w:rPr>
        <w:t xml:space="preserve"> </w:t>
      </w:r>
      <w:r w:rsidRPr="00236153">
        <w:rPr>
          <w:lang w:val="en-US"/>
        </w:rPr>
        <w:t>Research</w:t>
      </w:r>
      <w:r w:rsidR="0055199E" w:rsidRPr="00236153">
        <w:rPr>
          <w:lang w:val="en-US"/>
        </w:rPr>
        <w:t xml:space="preserve"> </w:t>
      </w:r>
      <w:r w:rsidRPr="00236153">
        <w:rPr>
          <w:lang w:val="en-US"/>
        </w:rPr>
        <w:t>Report,</w:t>
      </w:r>
      <w:r w:rsidR="0055199E" w:rsidRPr="00236153">
        <w:rPr>
          <w:lang w:val="en-US"/>
        </w:rPr>
        <w:t xml:space="preserve"> </w:t>
      </w:r>
      <w:r w:rsidRPr="00236153">
        <w:rPr>
          <w:lang w:val="en-US"/>
        </w:rPr>
        <w:t>April</w:t>
      </w:r>
      <w:r w:rsidR="0055199E" w:rsidRPr="00236153">
        <w:rPr>
          <w:lang w:val="en-US"/>
        </w:rPr>
        <w:t xml:space="preserve"> </w:t>
      </w:r>
      <w:r w:rsidRPr="00236153">
        <w:rPr>
          <w:lang w:val="en-US"/>
        </w:rPr>
        <w:t>2018.</w:t>
      </w:r>
    </w:p>
    <w:p w14:paraId="4B2B4F5B" w14:textId="7A4F9061" w:rsidR="005A3857" w:rsidRPr="00236153" w:rsidRDefault="005A3857" w:rsidP="005A3857">
      <w:pPr>
        <w:pStyle w:val="ListLiterature"/>
        <w:ind w:left="357" w:hanging="357"/>
        <w:rPr>
          <w:lang w:val="en-US"/>
        </w:rPr>
      </w:pPr>
      <w:r w:rsidRPr="00236153">
        <w:rPr>
          <w:lang w:val="en-US"/>
        </w:rPr>
        <w:t>[</w:t>
      </w:r>
      <w:r w:rsidR="00AC3CDA" w:rsidRPr="00236153">
        <w:rPr>
          <w:lang w:val="en-US"/>
        </w:rPr>
        <w:t>6</w:t>
      </w:r>
      <w:r w:rsidRPr="00236153">
        <w:rPr>
          <w:lang w:val="en-US"/>
        </w:rPr>
        <w:t>]</w:t>
      </w:r>
      <w:r w:rsidR="0055199E" w:rsidRPr="00236153">
        <w:rPr>
          <w:lang w:val="en-US"/>
        </w:rPr>
        <w:t xml:space="preserve"> </w:t>
      </w:r>
      <w:r w:rsidRPr="00236153">
        <w:rPr>
          <w:lang w:val="en-US"/>
        </w:rPr>
        <w:t>Lewis,</w:t>
      </w:r>
      <w:r w:rsidR="0055199E" w:rsidRPr="00236153">
        <w:rPr>
          <w:lang w:val="en-US"/>
        </w:rPr>
        <w:t xml:space="preserve"> </w:t>
      </w:r>
      <w:r w:rsidRPr="00236153">
        <w:rPr>
          <w:lang w:val="en-US"/>
        </w:rPr>
        <w:t>P.;</w:t>
      </w:r>
      <w:r w:rsidR="0055199E" w:rsidRPr="00236153">
        <w:rPr>
          <w:lang w:val="en-US"/>
        </w:rPr>
        <w:t xml:space="preserve"> </w:t>
      </w:r>
      <w:r w:rsidRPr="00236153">
        <w:rPr>
          <w:lang w:val="en-US"/>
        </w:rPr>
        <w:t>et</w:t>
      </w:r>
      <w:r w:rsidR="0055199E" w:rsidRPr="00236153">
        <w:rPr>
          <w:lang w:val="en-US"/>
        </w:rPr>
        <w:t xml:space="preserve"> </w:t>
      </w:r>
      <w:r w:rsidRPr="00236153">
        <w:rPr>
          <w:lang w:val="en-US"/>
        </w:rPr>
        <w:t>al.</w:t>
      </w:r>
      <w:r w:rsidR="0055199E" w:rsidRPr="00236153">
        <w:rPr>
          <w:lang w:val="en-US"/>
        </w:rPr>
        <w:t xml:space="preserve"> </w:t>
      </w:r>
      <w:r w:rsidRPr="00236153">
        <w:rPr>
          <w:lang w:val="en-US"/>
        </w:rPr>
        <w:t>(2020)</w:t>
      </w:r>
      <w:r w:rsidR="0055199E" w:rsidRPr="00236153">
        <w:rPr>
          <w:lang w:val="en-US"/>
        </w:rPr>
        <w:t xml:space="preserve"> </w:t>
      </w:r>
      <w:r w:rsidRPr="00236153">
        <w:rPr>
          <w:lang w:val="en-US"/>
        </w:rPr>
        <w:t>Retrieval-Augmented</w:t>
      </w:r>
      <w:r w:rsidR="0055199E" w:rsidRPr="00236153">
        <w:rPr>
          <w:lang w:val="en-US"/>
        </w:rPr>
        <w:t xml:space="preserve"> </w:t>
      </w:r>
      <w:r w:rsidRPr="00236153">
        <w:rPr>
          <w:lang w:val="en-US"/>
        </w:rPr>
        <w:t>Generation</w:t>
      </w:r>
      <w:r w:rsidR="0055199E" w:rsidRPr="00236153">
        <w:rPr>
          <w:lang w:val="en-US"/>
        </w:rPr>
        <w:t xml:space="preserve"> </w:t>
      </w:r>
      <w:r w:rsidRPr="00236153">
        <w:rPr>
          <w:lang w:val="en-US"/>
        </w:rPr>
        <w:t>for</w:t>
      </w:r>
      <w:r w:rsidR="0055199E" w:rsidRPr="00236153">
        <w:rPr>
          <w:lang w:val="en-US"/>
        </w:rPr>
        <w:t xml:space="preserve"> </w:t>
      </w:r>
      <w:r w:rsidRPr="00236153">
        <w:rPr>
          <w:lang w:val="en-US"/>
        </w:rPr>
        <w:t>Knowledge-Intensive</w:t>
      </w:r>
      <w:r w:rsidR="0055199E" w:rsidRPr="00236153">
        <w:rPr>
          <w:lang w:val="en-US"/>
        </w:rPr>
        <w:t xml:space="preserve"> </w:t>
      </w:r>
      <w:r w:rsidRPr="00236153">
        <w:rPr>
          <w:lang w:val="en-US"/>
        </w:rPr>
        <w:t>NLP</w:t>
      </w:r>
      <w:r w:rsidR="0055199E" w:rsidRPr="00236153">
        <w:rPr>
          <w:lang w:val="en-US"/>
        </w:rPr>
        <w:t xml:space="preserve"> </w:t>
      </w:r>
      <w:r w:rsidRPr="00236153">
        <w:rPr>
          <w:lang w:val="en-US"/>
        </w:rPr>
        <w:t>Tasks.</w:t>
      </w:r>
      <w:r w:rsidR="0055199E" w:rsidRPr="00236153">
        <w:rPr>
          <w:lang w:val="en-US"/>
        </w:rPr>
        <w:t xml:space="preserve"> </w:t>
      </w:r>
      <w:r w:rsidRPr="00236153">
        <w:rPr>
          <w:lang w:val="en-US"/>
        </w:rPr>
        <w:t>In:</w:t>
      </w:r>
      <w:r w:rsidR="0055199E" w:rsidRPr="00236153">
        <w:rPr>
          <w:lang w:val="en-US"/>
        </w:rPr>
        <w:t xml:space="preserve"> </w:t>
      </w:r>
      <w:r w:rsidRPr="00236153">
        <w:rPr>
          <w:lang w:val="en-US"/>
        </w:rPr>
        <w:t>Proceedings</w:t>
      </w:r>
      <w:r w:rsidR="0055199E" w:rsidRPr="00236153">
        <w:rPr>
          <w:lang w:val="en-US"/>
        </w:rPr>
        <w:t xml:space="preserve"> </w:t>
      </w:r>
      <w:r w:rsidRPr="00236153">
        <w:rPr>
          <w:lang w:val="en-US"/>
        </w:rPr>
        <w:t>of</w:t>
      </w:r>
      <w:r w:rsidR="0055199E" w:rsidRPr="00236153">
        <w:rPr>
          <w:lang w:val="en-US"/>
        </w:rPr>
        <w:t xml:space="preserve"> </w:t>
      </w:r>
      <w:proofErr w:type="spellStart"/>
      <w:r w:rsidRPr="00236153">
        <w:rPr>
          <w:lang w:val="en-US"/>
        </w:rPr>
        <w:t>NeurIPS</w:t>
      </w:r>
      <w:proofErr w:type="spellEnd"/>
      <w:r w:rsidR="0055199E" w:rsidRPr="00236153">
        <w:rPr>
          <w:lang w:val="en-US"/>
        </w:rPr>
        <w:t xml:space="preserve"> </w:t>
      </w:r>
      <w:r w:rsidRPr="00236153">
        <w:rPr>
          <w:lang w:val="en-US"/>
        </w:rPr>
        <w:t>2020,</w:t>
      </w:r>
      <w:r w:rsidR="0055199E" w:rsidRPr="00236153">
        <w:rPr>
          <w:lang w:val="en-US"/>
        </w:rPr>
        <w:t xml:space="preserve"> </w:t>
      </w:r>
      <w:r w:rsidRPr="00236153">
        <w:rPr>
          <w:lang w:val="en-US"/>
        </w:rPr>
        <w:t>pp.</w:t>
      </w:r>
      <w:r w:rsidR="0055199E" w:rsidRPr="00236153">
        <w:rPr>
          <w:lang w:val="en-US"/>
        </w:rPr>
        <w:t xml:space="preserve"> </w:t>
      </w:r>
      <w:r w:rsidRPr="00236153">
        <w:rPr>
          <w:lang w:val="en-US"/>
        </w:rPr>
        <w:t>9459</w:t>
      </w:r>
      <w:r w:rsidR="0055199E" w:rsidRPr="00236153">
        <w:rPr>
          <w:lang w:val="en-US"/>
        </w:rPr>
        <w:t xml:space="preserve"> </w:t>
      </w:r>
      <w:r w:rsidRPr="00236153">
        <w:rPr>
          <w:lang w:val="en-US"/>
        </w:rPr>
        <w:t>–</w:t>
      </w:r>
      <w:r w:rsidR="0055199E" w:rsidRPr="00236153">
        <w:rPr>
          <w:lang w:val="en-US"/>
        </w:rPr>
        <w:t xml:space="preserve"> </w:t>
      </w:r>
      <w:r w:rsidRPr="00236153">
        <w:rPr>
          <w:lang w:val="en-US"/>
        </w:rPr>
        <w:t>9474.</w:t>
      </w:r>
    </w:p>
    <w:p w14:paraId="54B00A78" w14:textId="2742F504" w:rsidR="00F53660" w:rsidRPr="00236153" w:rsidRDefault="005A3857" w:rsidP="003A0BCA">
      <w:pPr>
        <w:pStyle w:val="ListLiterature"/>
        <w:ind w:left="357" w:hanging="357"/>
        <w:rPr>
          <w:lang w:val="en-US"/>
        </w:rPr>
      </w:pPr>
      <w:r w:rsidRPr="00236153">
        <w:rPr>
          <w:lang w:val="en-US"/>
        </w:rPr>
        <w:t>[</w:t>
      </w:r>
      <w:r w:rsidR="00AC3CDA" w:rsidRPr="00236153">
        <w:rPr>
          <w:lang w:val="en-US"/>
        </w:rPr>
        <w:t>7</w:t>
      </w:r>
      <w:r w:rsidRPr="00236153">
        <w:rPr>
          <w:lang w:val="en-US"/>
        </w:rPr>
        <w:t>]</w:t>
      </w:r>
      <w:r w:rsidR="0055199E" w:rsidRPr="00236153">
        <w:rPr>
          <w:lang w:val="en-US"/>
        </w:rPr>
        <w:t xml:space="preserve"> </w:t>
      </w:r>
      <w:r w:rsidR="003A0BCA" w:rsidRPr="00236153">
        <w:rPr>
          <w:lang w:val="en-US"/>
        </w:rPr>
        <w:t xml:space="preserve">H. Han, Y. Wang, H. </w:t>
      </w:r>
      <w:proofErr w:type="spellStart"/>
      <w:r w:rsidR="003A0BCA" w:rsidRPr="00236153">
        <w:rPr>
          <w:lang w:val="en-US"/>
        </w:rPr>
        <w:t>Shomer</w:t>
      </w:r>
      <w:proofErr w:type="spellEnd"/>
      <w:r w:rsidR="003A0BCA" w:rsidRPr="00236153">
        <w:rPr>
          <w:lang w:val="en-US"/>
        </w:rPr>
        <w:t xml:space="preserve">, K. Guo, J. Ding, Y. Lei, M. </w:t>
      </w:r>
      <w:proofErr w:type="spellStart"/>
      <w:r w:rsidR="003A0BCA" w:rsidRPr="00236153">
        <w:rPr>
          <w:lang w:val="en-US"/>
        </w:rPr>
        <w:t>Halappanavar</w:t>
      </w:r>
      <w:proofErr w:type="spellEnd"/>
      <w:r w:rsidR="003A0BCA" w:rsidRPr="00236153">
        <w:rPr>
          <w:lang w:val="en-US"/>
        </w:rPr>
        <w:t>, R. A. Rossi, S. Mukherjee, X. Tang, Q. He, Z. Hua, B. Long, T. Zhao, N. Shah, A. Javari, Y. Xia, and J. Tang, “Retrieval-Augmented Generation with Graphs (</w:t>
      </w:r>
      <w:proofErr w:type="spellStart"/>
      <w:r w:rsidR="003A0BCA" w:rsidRPr="00236153">
        <w:rPr>
          <w:lang w:val="en-US"/>
        </w:rPr>
        <w:t>GraphRAG</w:t>
      </w:r>
      <w:proofErr w:type="spellEnd"/>
      <w:r w:rsidR="003A0BCA" w:rsidRPr="00236153">
        <w:rPr>
          <w:lang w:val="en-US"/>
        </w:rPr>
        <w:t xml:space="preserve">),” </w:t>
      </w:r>
      <w:r w:rsidR="003A0BCA" w:rsidRPr="00236153">
        <w:rPr>
          <w:rStyle w:val="Hervorhebung"/>
          <w:lang w:val="en-US"/>
        </w:rPr>
        <w:t>arXiv:2501.00309</w:t>
      </w:r>
      <w:r w:rsidR="003A0BCA" w:rsidRPr="00236153">
        <w:rPr>
          <w:lang w:val="en-US"/>
        </w:rPr>
        <w:t xml:space="preserve">, 2025, </w:t>
      </w:r>
      <w:proofErr w:type="spellStart"/>
      <w:r w:rsidR="003A0BCA" w:rsidRPr="00236153">
        <w:rPr>
          <w:lang w:val="en-US"/>
        </w:rPr>
        <w:t>doi</w:t>
      </w:r>
      <w:proofErr w:type="spellEnd"/>
      <w:r w:rsidR="003A0BCA" w:rsidRPr="00236153">
        <w:rPr>
          <w:lang w:val="en-US"/>
        </w:rPr>
        <w:t>: 10.48550/arXiv.2501.00309.</w:t>
      </w:r>
    </w:p>
    <w:p w14:paraId="4EBE5738" w14:textId="6B28DB79" w:rsidR="000116A7" w:rsidRDefault="000116A7" w:rsidP="003A0BCA">
      <w:pPr>
        <w:pStyle w:val="ListLiterature"/>
        <w:ind w:left="357" w:hanging="357"/>
        <w:rPr>
          <w:lang w:val="en-US"/>
        </w:rPr>
      </w:pPr>
      <w:r w:rsidRPr="00236153">
        <w:rPr>
          <w:lang w:val="en-US"/>
        </w:rPr>
        <w:t xml:space="preserve">[8] A. Saka, R. Taiwo, N. Saka, B. A. Salami, S. Ajayi, K. Akande, and H. </w:t>
      </w:r>
      <w:proofErr w:type="spellStart"/>
      <w:r w:rsidRPr="00236153">
        <w:rPr>
          <w:lang w:val="en-US"/>
        </w:rPr>
        <w:t>Kazemi</w:t>
      </w:r>
      <w:proofErr w:type="spellEnd"/>
      <w:r w:rsidRPr="00236153">
        <w:rPr>
          <w:lang w:val="en-US"/>
        </w:rPr>
        <w:t xml:space="preserve">, “GPT models in construction industry: Opportunities, limitations, and a use case validation,” </w:t>
      </w:r>
      <w:r w:rsidRPr="00236153">
        <w:rPr>
          <w:rStyle w:val="Hervorhebung"/>
          <w:lang w:val="en-US"/>
        </w:rPr>
        <w:t>Developments in the Built Environment</w:t>
      </w:r>
      <w:r w:rsidRPr="00236153">
        <w:rPr>
          <w:lang w:val="en-US"/>
        </w:rPr>
        <w:t xml:space="preserve">, vol. 17, Art. no. 100300, 2024, </w:t>
      </w:r>
      <w:proofErr w:type="spellStart"/>
      <w:r w:rsidRPr="00236153">
        <w:rPr>
          <w:lang w:val="en-US"/>
        </w:rPr>
        <w:t>doi</w:t>
      </w:r>
      <w:proofErr w:type="spellEnd"/>
      <w:r w:rsidRPr="00236153">
        <w:rPr>
          <w:lang w:val="en-US"/>
        </w:rPr>
        <w:t>: 10.1016/j.dibe.2023.100300.</w:t>
      </w:r>
    </w:p>
    <w:p w14:paraId="19789870" w14:textId="474F14C0" w:rsidR="007B35CA" w:rsidRPr="00236153" w:rsidRDefault="007B35CA" w:rsidP="003A0BCA">
      <w:pPr>
        <w:pStyle w:val="ListLiterature"/>
        <w:ind w:left="357" w:hanging="357"/>
        <w:rPr>
          <w:lang w:val="en-US"/>
        </w:rPr>
      </w:pPr>
      <w:r w:rsidRPr="007B35CA">
        <w:rPr>
          <w:lang w:val="de-DE"/>
        </w:rPr>
        <w:t>[</w:t>
      </w:r>
      <w:r>
        <w:rPr>
          <w:lang w:val="de-DE"/>
        </w:rPr>
        <w:t>9</w:t>
      </w:r>
      <w:r w:rsidRPr="007B35CA">
        <w:rPr>
          <w:lang w:val="de-DE"/>
        </w:rPr>
        <w:t xml:space="preserve">] "STLB-Bau Online," DIN-Bundesanzeiger Verlag GmbH. </w:t>
      </w:r>
      <w:r>
        <w:t xml:space="preserve">[Online]. Available: </w:t>
      </w:r>
      <w:r w:rsidRPr="007B35CA">
        <w:t>https://www.stlb-bau-online.de/</w:t>
      </w:r>
      <w:r>
        <w:t>. [Accessed: Aug. 10, 2025].</w:t>
      </w:r>
    </w:p>
    <w:p w14:paraId="53A6C3EA" w14:textId="66B10730" w:rsidR="005A3857" w:rsidRPr="00236153" w:rsidRDefault="005A3857" w:rsidP="005A3857">
      <w:pPr>
        <w:pStyle w:val="ListLiterature"/>
        <w:ind w:left="357" w:hanging="357"/>
        <w:rPr>
          <w:lang w:val="en-US"/>
        </w:rPr>
      </w:pPr>
      <w:r w:rsidRPr="00236153">
        <w:rPr>
          <w:lang w:val="en-US"/>
        </w:rPr>
        <w:t>[</w:t>
      </w:r>
      <w:r w:rsidR="007B35CA">
        <w:rPr>
          <w:lang w:val="en-US"/>
        </w:rPr>
        <w:t>10</w:t>
      </w:r>
      <w:r w:rsidRPr="00236153">
        <w:rPr>
          <w:lang w:val="en-US"/>
        </w:rPr>
        <w:t>]</w:t>
      </w:r>
      <w:r w:rsidR="0055199E" w:rsidRPr="00236153">
        <w:rPr>
          <w:lang w:val="en-US"/>
        </w:rPr>
        <w:t xml:space="preserve"> </w:t>
      </w:r>
      <w:r w:rsidR="00AC3CDA" w:rsidRPr="00236153">
        <w:rPr>
          <w:lang w:val="en-US"/>
        </w:rPr>
        <w:t xml:space="preserve">X. Wang, J. Wei, D. Schuurmans, Q. V. Le, E. H. Chi, S. Narang, A. </w:t>
      </w:r>
      <w:proofErr w:type="spellStart"/>
      <w:r w:rsidR="00AC3CDA" w:rsidRPr="00236153">
        <w:rPr>
          <w:lang w:val="en-US"/>
        </w:rPr>
        <w:t>Chowdhery</w:t>
      </w:r>
      <w:proofErr w:type="spellEnd"/>
      <w:r w:rsidR="00AC3CDA" w:rsidRPr="00236153">
        <w:rPr>
          <w:lang w:val="en-US"/>
        </w:rPr>
        <w:t xml:space="preserve">, and D. Zhou, “Self-Consistency Improves Chain of Thought Reasoning in Language Models,” in </w:t>
      </w:r>
      <w:r w:rsidR="00AC3CDA" w:rsidRPr="00236153">
        <w:rPr>
          <w:rStyle w:val="Hervorhebung"/>
          <w:lang w:val="en-US"/>
        </w:rPr>
        <w:t>Proc. 11th Int. Conf. Learn. Representations (ICLR)</w:t>
      </w:r>
      <w:r w:rsidR="00AC3CDA" w:rsidRPr="00236153">
        <w:rPr>
          <w:lang w:val="en-US"/>
        </w:rPr>
        <w:t xml:space="preserve">, Kigali, Rwanda, May 1–5, 2023. [Online]. Available: </w:t>
      </w:r>
      <w:r w:rsidR="003B797C" w:rsidRPr="003B797C">
        <w:rPr>
          <w:lang w:val="en-US"/>
        </w:rPr>
        <w:t>https://openreview.net/forum?id=1PL1NIMMrw</w:t>
      </w:r>
      <w:r w:rsidR="003B797C">
        <w:rPr>
          <w:lang w:val="en-US"/>
        </w:rPr>
        <w:t xml:space="preserve"> </w:t>
      </w:r>
      <w:r w:rsidR="003B797C">
        <w:t xml:space="preserve">[Accessed: Aug. </w:t>
      </w:r>
      <w:r w:rsidR="003B797C">
        <w:t>08</w:t>
      </w:r>
      <w:r w:rsidR="003B797C">
        <w:t>, 2025]</w:t>
      </w:r>
      <w:r w:rsidR="00AC3CDA" w:rsidRPr="00236153">
        <w:rPr>
          <w:lang w:val="en-US"/>
        </w:rPr>
        <w:t>.</w:t>
      </w:r>
    </w:p>
    <w:p w14:paraId="752A8DD0" w14:textId="171078AF" w:rsidR="003B797C" w:rsidRPr="00236153" w:rsidRDefault="005A3857" w:rsidP="003B797C">
      <w:pPr>
        <w:pStyle w:val="ListLiterature"/>
        <w:ind w:left="357" w:hanging="357"/>
        <w:rPr>
          <w:smallCaps/>
          <w:lang w:val="en-US"/>
        </w:rPr>
        <w:sectPr w:rsidR="003B797C" w:rsidRPr="00236153" w:rsidSect="00BB2A0E">
          <w:type w:val="continuous"/>
          <w:pgSz w:w="11907" w:h="16840" w:code="9"/>
          <w:pgMar w:top="851" w:right="851" w:bottom="1134" w:left="851" w:header="567" w:footer="0" w:gutter="0"/>
          <w:cols w:num="2" w:space="284"/>
          <w:docGrid w:linePitch="245"/>
        </w:sectPr>
      </w:pPr>
      <w:r w:rsidRPr="00236153">
        <w:rPr>
          <w:lang w:val="en-US"/>
        </w:rPr>
        <w:t>[</w:t>
      </w:r>
      <w:r w:rsidR="000116A7" w:rsidRPr="00236153">
        <w:rPr>
          <w:lang w:val="en-US"/>
        </w:rPr>
        <w:t>1</w:t>
      </w:r>
      <w:r w:rsidR="007B35CA">
        <w:rPr>
          <w:lang w:val="en-US"/>
        </w:rPr>
        <w:t>1</w:t>
      </w:r>
      <w:r w:rsidRPr="00236153">
        <w:rPr>
          <w:lang w:val="en-US"/>
        </w:rPr>
        <w:t>]</w:t>
      </w:r>
      <w:r w:rsidR="0055199E" w:rsidRPr="00236153">
        <w:rPr>
          <w:lang w:val="en-US"/>
        </w:rPr>
        <w:t xml:space="preserve"> </w:t>
      </w:r>
      <w:proofErr w:type="spellStart"/>
      <w:r w:rsidRPr="00236153">
        <w:rPr>
          <w:lang w:val="en-US"/>
        </w:rPr>
        <w:t>Dietterich</w:t>
      </w:r>
      <w:proofErr w:type="spellEnd"/>
      <w:r w:rsidRPr="00236153">
        <w:rPr>
          <w:lang w:val="en-US"/>
        </w:rPr>
        <w:t>,</w:t>
      </w:r>
      <w:r w:rsidR="0055199E" w:rsidRPr="00236153">
        <w:rPr>
          <w:lang w:val="en-US"/>
        </w:rPr>
        <w:t xml:space="preserve"> </w:t>
      </w:r>
      <w:r w:rsidRPr="00236153">
        <w:rPr>
          <w:lang w:val="en-US"/>
        </w:rPr>
        <w:t>T.G.</w:t>
      </w:r>
      <w:r w:rsidR="0055199E" w:rsidRPr="00236153">
        <w:rPr>
          <w:lang w:val="en-US"/>
        </w:rPr>
        <w:t xml:space="preserve"> </w:t>
      </w:r>
      <w:r w:rsidRPr="00236153">
        <w:rPr>
          <w:lang w:val="en-US"/>
        </w:rPr>
        <w:t>(2000)</w:t>
      </w:r>
      <w:r w:rsidR="0055199E" w:rsidRPr="00236153">
        <w:rPr>
          <w:lang w:val="en-US"/>
        </w:rPr>
        <w:t xml:space="preserve"> </w:t>
      </w:r>
      <w:r w:rsidRPr="00236153">
        <w:rPr>
          <w:lang w:val="en-US"/>
        </w:rPr>
        <w:t>Ensemble</w:t>
      </w:r>
      <w:r w:rsidR="0055199E" w:rsidRPr="00236153">
        <w:rPr>
          <w:lang w:val="en-US"/>
        </w:rPr>
        <w:t xml:space="preserve"> </w:t>
      </w:r>
      <w:r w:rsidRPr="00236153">
        <w:rPr>
          <w:lang w:val="en-US"/>
        </w:rPr>
        <w:t>Methods</w:t>
      </w:r>
      <w:r w:rsidR="0055199E" w:rsidRPr="00236153">
        <w:rPr>
          <w:lang w:val="en-US"/>
        </w:rPr>
        <w:t xml:space="preserve"> </w:t>
      </w:r>
      <w:r w:rsidRPr="00236153">
        <w:rPr>
          <w:lang w:val="en-US"/>
        </w:rPr>
        <w:t>in</w:t>
      </w:r>
      <w:r w:rsidR="0055199E" w:rsidRPr="00236153">
        <w:rPr>
          <w:lang w:val="en-US"/>
        </w:rPr>
        <w:t xml:space="preserve"> </w:t>
      </w:r>
      <w:r w:rsidRPr="00236153">
        <w:rPr>
          <w:lang w:val="en-US"/>
        </w:rPr>
        <w:t>Machine</w:t>
      </w:r>
      <w:r w:rsidR="0055199E" w:rsidRPr="00236153">
        <w:rPr>
          <w:lang w:val="en-US"/>
        </w:rPr>
        <w:t xml:space="preserve"> </w:t>
      </w:r>
      <w:r w:rsidRPr="00236153">
        <w:rPr>
          <w:lang w:val="en-US"/>
        </w:rPr>
        <w:t>Learning.</w:t>
      </w:r>
      <w:r w:rsidR="0055199E" w:rsidRPr="00236153">
        <w:rPr>
          <w:lang w:val="en-US"/>
        </w:rPr>
        <w:t xml:space="preserve"> </w:t>
      </w:r>
      <w:r w:rsidRPr="00236153">
        <w:rPr>
          <w:lang w:val="en-US"/>
        </w:rPr>
        <w:t>In:</w:t>
      </w:r>
      <w:r w:rsidR="0055199E" w:rsidRPr="00236153">
        <w:rPr>
          <w:lang w:val="en-US"/>
        </w:rPr>
        <w:t xml:space="preserve"> </w:t>
      </w:r>
      <w:r w:rsidRPr="00236153">
        <w:rPr>
          <w:lang w:val="en-US"/>
        </w:rPr>
        <w:t>Proceedings</w:t>
      </w:r>
      <w:r w:rsidR="0055199E" w:rsidRPr="00236153">
        <w:rPr>
          <w:lang w:val="en-US"/>
        </w:rPr>
        <w:t xml:space="preserve"> </w:t>
      </w:r>
      <w:r w:rsidRPr="00236153">
        <w:rPr>
          <w:lang w:val="en-US"/>
        </w:rPr>
        <w:t>of</w:t>
      </w:r>
      <w:r w:rsidR="0055199E" w:rsidRPr="00236153">
        <w:rPr>
          <w:lang w:val="en-US"/>
        </w:rPr>
        <w:t xml:space="preserve"> </w:t>
      </w:r>
      <w:r w:rsidRPr="00236153">
        <w:rPr>
          <w:lang w:val="en-US"/>
        </w:rPr>
        <w:t>MCS</w:t>
      </w:r>
      <w:r w:rsidR="0055199E" w:rsidRPr="00236153">
        <w:rPr>
          <w:lang w:val="en-US"/>
        </w:rPr>
        <w:t xml:space="preserve"> </w:t>
      </w:r>
      <w:r w:rsidRPr="00236153">
        <w:rPr>
          <w:lang w:val="en-US"/>
        </w:rPr>
        <w:t>2000,</w:t>
      </w:r>
      <w:r w:rsidR="0055199E" w:rsidRPr="00236153">
        <w:rPr>
          <w:lang w:val="en-US"/>
        </w:rPr>
        <w:t xml:space="preserve"> </w:t>
      </w:r>
      <w:r w:rsidRPr="00236153">
        <w:rPr>
          <w:lang w:val="en-US"/>
        </w:rPr>
        <w:t>Lecture</w:t>
      </w:r>
      <w:r w:rsidR="0055199E" w:rsidRPr="00236153">
        <w:rPr>
          <w:lang w:val="en-US"/>
        </w:rPr>
        <w:t xml:space="preserve"> </w:t>
      </w:r>
      <w:r w:rsidRPr="00236153">
        <w:rPr>
          <w:lang w:val="en-US"/>
        </w:rPr>
        <w:t>Notes</w:t>
      </w:r>
      <w:r w:rsidR="0055199E" w:rsidRPr="00236153">
        <w:rPr>
          <w:lang w:val="en-US"/>
        </w:rPr>
        <w:t xml:space="preserve"> </w:t>
      </w:r>
      <w:r w:rsidRPr="00236153">
        <w:rPr>
          <w:lang w:val="en-US"/>
        </w:rPr>
        <w:t>in</w:t>
      </w:r>
      <w:r w:rsidR="0055199E" w:rsidRPr="00236153">
        <w:rPr>
          <w:lang w:val="en-US"/>
        </w:rPr>
        <w:t xml:space="preserve"> </w:t>
      </w:r>
      <w:r w:rsidRPr="00236153">
        <w:rPr>
          <w:lang w:val="en-US"/>
        </w:rPr>
        <w:t>Computer</w:t>
      </w:r>
      <w:r w:rsidR="0055199E" w:rsidRPr="00236153">
        <w:rPr>
          <w:lang w:val="en-US"/>
        </w:rPr>
        <w:t xml:space="preserve"> </w:t>
      </w:r>
      <w:r w:rsidRPr="00236153">
        <w:rPr>
          <w:lang w:val="en-US"/>
        </w:rPr>
        <w:t>Science</w:t>
      </w:r>
      <w:r w:rsidR="0055199E" w:rsidRPr="00236153">
        <w:rPr>
          <w:lang w:val="en-US"/>
        </w:rPr>
        <w:t xml:space="preserve"> </w:t>
      </w:r>
      <w:r w:rsidRPr="00236153">
        <w:rPr>
          <w:lang w:val="en-US"/>
        </w:rPr>
        <w:t>1857,</w:t>
      </w:r>
      <w:r w:rsidR="0055199E" w:rsidRPr="00236153">
        <w:rPr>
          <w:lang w:val="en-US"/>
        </w:rPr>
        <w:t xml:space="preserve"> </w:t>
      </w:r>
      <w:r w:rsidRPr="00236153">
        <w:rPr>
          <w:lang w:val="en-US"/>
        </w:rPr>
        <w:t>pp.</w:t>
      </w:r>
      <w:r w:rsidR="0055199E" w:rsidRPr="00236153">
        <w:rPr>
          <w:lang w:val="en-US"/>
        </w:rPr>
        <w:t xml:space="preserve"> </w:t>
      </w:r>
      <w:r w:rsidRPr="00236153">
        <w:rPr>
          <w:lang w:val="en-US"/>
        </w:rPr>
        <w:t>1</w:t>
      </w:r>
      <w:r w:rsidR="0055199E" w:rsidRPr="00236153">
        <w:rPr>
          <w:lang w:val="en-US"/>
        </w:rPr>
        <w:t xml:space="preserve"> </w:t>
      </w:r>
      <w:r w:rsidRPr="00236153">
        <w:rPr>
          <w:lang w:val="en-US"/>
        </w:rPr>
        <w:t>–</w:t>
      </w:r>
      <w:r w:rsidR="0055199E" w:rsidRPr="00236153">
        <w:rPr>
          <w:lang w:val="en-US"/>
        </w:rPr>
        <w:t xml:space="preserve"> </w:t>
      </w:r>
      <w:r w:rsidRPr="00236153">
        <w:rPr>
          <w:lang w:val="en-US"/>
        </w:rPr>
        <w:t>1</w:t>
      </w:r>
    </w:p>
    <w:p w14:paraId="7C8F6A3B" w14:textId="395C1C3E" w:rsidR="00296030" w:rsidRPr="00236153" w:rsidRDefault="00296030" w:rsidP="003B797C">
      <w:pPr>
        <w:rPr>
          <w:lang w:val="en-US"/>
        </w:rPr>
      </w:pPr>
    </w:p>
    <w:sectPr w:rsidR="00296030" w:rsidRPr="00236153" w:rsidSect="00C11251">
      <w:type w:val="continuous"/>
      <w:pgSz w:w="11907" w:h="16840" w:code="9"/>
      <w:pgMar w:top="851" w:right="794" w:bottom="1134" w:left="851" w:header="284" w:footer="567" w:gutter="0"/>
      <w:cols w:space="28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406E6F" w16cex:dateUtc="2025-08-08T10:39:00Z"/>
  <w16cex:commentExtensible w16cex:durableId="2C406E2D" w16cex:dateUtc="2025-08-08T10:38:00Z"/>
  <w16cex:commentExtensible w16cex:durableId="2C406E9F" w16cex:dateUtc="2025-08-08T10:39:00Z"/>
  <w16cex:commentExtensible w16cex:durableId="2C40700A" w16cex:dateUtc="2025-08-08T10:46:00Z"/>
  <w16cex:commentExtensible w16cex:durableId="2C40708D" w16cex:dateUtc="2025-08-08T10: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84CB9" w14:textId="77777777" w:rsidR="00F7689F" w:rsidRDefault="00F7689F" w:rsidP="00A97CEA">
      <w:r>
        <w:separator/>
      </w:r>
    </w:p>
  </w:endnote>
  <w:endnote w:type="continuationSeparator" w:id="0">
    <w:p w14:paraId="7C1376EC" w14:textId="77777777" w:rsidR="00F7689F" w:rsidRDefault="00F7689F"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Heavy">
    <w:altName w:val="Segoe UI"/>
    <w:charset w:val="00"/>
    <w:family w:val="swiss"/>
    <w:pitch w:val="variable"/>
    <w:sig w:usb0="E10002FF" w:usb1="5000ECFF" w:usb2="00000021" w:usb3="00000000" w:csb0="0000019F" w:csb1="00000000"/>
    <w:embedBold r:id="rId1" w:fontKey="{E3DC288F-4793-450E-AE41-244161478F1A}"/>
    <w:embedBoldItalic r:id="rId2" w:fontKey="{827C0E36-5929-440F-8ED9-F67AC1E8A67E}"/>
  </w:font>
  <w:font w:name="Verdana">
    <w:panose1 w:val="020B0604030504040204"/>
    <w:charset w:val="00"/>
    <w:family w:val="swiss"/>
    <w:pitch w:val="variable"/>
    <w:sig w:usb0="A00006FF" w:usb1="4000205B" w:usb2="00000010" w:usb3="00000000" w:csb0="0000019F" w:csb1="00000000"/>
    <w:embedRegular r:id="rId3" w:fontKey="{18CEAB2D-7277-454A-8D65-EF829A3540AA}"/>
    <w:embedBold r:id="rId4" w:fontKey="{D06282A1-F7F7-4CA4-85FF-61DF2B9FCF19}"/>
    <w:embedItalic r:id="rId5" w:fontKey="{9DF36501-DE2E-45E9-A14E-1EFF4DF2C005}"/>
    <w:embedBoldItalic r:id="rId6" w:fontKey="{5B8DC243-C36B-45E0-8B2C-C83CD83CA0E6}"/>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00000000" w:usb1="00000000" w:usb2="00000000" w:usb3="00000000" w:csb0="00010001" w:csb1="00000000"/>
    <w:embedRegular r:id="rId7" w:fontKey="{D9F44985-C24B-4C32-82F9-AEC19D4E484E}"/>
    <w:embedBold r:id="rId8" w:fontKey="{33EF4F19-D7E1-4D7A-9A1E-FA74EA181E6A}"/>
  </w:font>
  <w:font w:name="Calibri">
    <w:panose1 w:val="020F0502020204030204"/>
    <w:charset w:val="00"/>
    <w:family w:val="swiss"/>
    <w:pitch w:val="variable"/>
    <w:sig w:usb0="E1002AFF" w:usb1="4000ACFF" w:usb2="00000009" w:usb3="00000000" w:csb0="000001FF" w:csb1="00000000"/>
    <w:embedRegular r:id="rId9" w:fontKey="{7212B5D6-585A-43C1-8CE3-A70765F41DF3}"/>
    <w:embedBold r:id="rId10" w:fontKey="{4DE0CD7D-0C9A-4D39-8FCA-CAFE954D8BF0}"/>
    <w:embedItalic r:id="rId11" w:fontKey="{92092836-C1E7-4742-B485-7AF5E1A584B1}"/>
    <w:embedBoldItalic r:id="rId12" w:fontKey="{6C29CADE-B083-4F95-B4A4-70EFB9CFFBA5}"/>
  </w:font>
  <w:font w:name="Cordia New">
    <w:panose1 w:val="020B0304020202020204"/>
    <w:charset w:val="DE"/>
    <w:family w:val="swiss"/>
    <w:pitch w:val="variable"/>
    <w:sig w:usb0="81000003" w:usb1="00000000" w:usb2="00000000" w:usb3="00000000" w:csb0="00010001" w:csb1="00000000"/>
    <w:embedRegular r:id="rId13" w:fontKey="{AE41FD0E-9540-4995-930B-E22C8131AE48}"/>
    <w:embedBold r:id="rId14" w:fontKey="{506B1097-B6BC-4240-A7C3-BEE04132F8BA}"/>
    <w:embedItalic r:id="rId15" w:fontKey="{205FF4C1-345D-4E23-AB00-761978742CB4}"/>
    <w:embedBoldItalic r:id="rId16" w:fontKey="{F3CE4EE7-8BCE-4CB7-A137-A32E8F6991FC}"/>
  </w:font>
  <w:font w:name="Cambria">
    <w:panose1 w:val="02040503050406030204"/>
    <w:charset w:val="00"/>
    <w:family w:val="roman"/>
    <w:pitch w:val="variable"/>
    <w:sig w:usb0="E00002FF" w:usb1="400004FF" w:usb2="00000000" w:usb3="00000000" w:csb0="0000019F" w:csb1="00000000"/>
    <w:embedRegular r:id="rId17" w:fontKey="{00C01DAB-BEAC-48A0-B9D7-C1AB8D8EE466}"/>
  </w:font>
  <w:font w:name="Lato Black">
    <w:altName w:val="Arial"/>
    <w:charset w:val="00"/>
    <w:family w:val="swiss"/>
    <w:pitch w:val="variable"/>
    <w:sig w:usb0="A00000AF" w:usb1="5000604B" w:usb2="00000000" w:usb3="00000000" w:csb0="00000093" w:csb1="00000000"/>
    <w:embedBold r:id="rId18" w:fontKey="{4BEE3883-E41D-4651-89B0-A80266AD2D43}"/>
  </w:font>
  <w:font w:name="Tahoma">
    <w:panose1 w:val="020B0604030504040204"/>
    <w:charset w:val="00"/>
    <w:family w:val="swiss"/>
    <w:pitch w:val="variable"/>
    <w:sig w:usb0="E1002EFF" w:usb1="C000605B" w:usb2="00000029" w:usb3="00000000" w:csb0="000101FF" w:csb1="00000000"/>
    <w:embedRegular r:id="rId19" w:fontKey="{18B62EA3-19DC-4B62-BEB5-6B5EB20C7078}"/>
  </w:font>
  <w:font w:name="Lato">
    <w:charset w:val="00"/>
    <w:family w:val="swiss"/>
    <w:pitch w:val="variable"/>
    <w:sig w:usb0="A00002AF" w:usb1="5000604B" w:usb2="00000000" w:usb3="00000000" w:csb0="0000019F" w:csb1="00000000"/>
    <w:embedRegular r:id="rId20" w:fontKey="{B0397A26-E22D-4B49-9CD7-A0E76DDE0C6D}"/>
  </w:font>
  <w:font w:name="Arial Narrow">
    <w:panose1 w:val="020B0606020202030204"/>
    <w:charset w:val="00"/>
    <w:family w:val="swiss"/>
    <w:pitch w:val="variable"/>
    <w:sig w:usb0="00000287" w:usb1="00000800" w:usb2="00000000" w:usb3="00000000" w:csb0="0000009F" w:csb1="00000000"/>
    <w:embedRegular r:id="rId21" w:fontKey="{C8A2ADA3-5770-4DC4-BDB3-489D2FB3DBF3}"/>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22" w:fontKey="{B56B3305-F7B1-4C0C-B44A-34D459024327}"/>
  </w:font>
  <w:font w:name="Cambria Math">
    <w:panose1 w:val="02040503050406030204"/>
    <w:charset w:val="00"/>
    <w:family w:val="roman"/>
    <w:pitch w:val="variable"/>
    <w:sig w:usb0="E00002FF" w:usb1="420024FF" w:usb2="00000000" w:usb3="00000000" w:csb0="0000019F" w:csb1="00000000"/>
    <w:embedRegular r:id="rId23" w:fontKey="{AF0F5C07-B570-41D7-B5E5-1A8A8324B232}"/>
    <w:embedItalic r:id="rId24" w:fontKey="{B87F892F-BBF5-42CC-8A31-92C8AF1580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4E116" w14:textId="77777777" w:rsidR="00F7689F" w:rsidRDefault="00F7689F" w:rsidP="00A97CEA">
      <w:r>
        <w:separator/>
      </w:r>
    </w:p>
  </w:footnote>
  <w:footnote w:type="continuationSeparator" w:id="0">
    <w:p w14:paraId="18D177D5" w14:textId="77777777" w:rsidR="00F7689F" w:rsidRDefault="00F7689F"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0C165" w14:textId="121DA8CD" w:rsidR="00746B2C" w:rsidRDefault="00746B2C" w:rsidP="008D7DFD">
    <w:pPr>
      <w:pStyle w:val="Kopfzeile"/>
      <w:jc w:val="right"/>
    </w:pPr>
    <w:r w:rsidRPr="008D7DFD">
      <w:rPr>
        <w:noProof/>
        <w:lang w:val="de-DE"/>
      </w:rPr>
      <w:drawing>
        <wp:inline distT="0" distB="0" distL="0" distR="0" wp14:anchorId="16E183B0" wp14:editId="2E2C99CF">
          <wp:extent cx="1362974" cy="402332"/>
          <wp:effectExtent l="0" t="0" r="0" b="0"/>
          <wp:docPr id="1" name="Bild 12" descr="Logo_BUW-1.Schwa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2" descr="Logo_BUW-1.Schwarz.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460" cy="4033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392C03"/>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4C16D6"/>
    <w:multiLevelType w:val="hybridMultilevel"/>
    <w:tmpl w:val="7488261A"/>
    <w:lvl w:ilvl="0" w:tplc="0407001B">
      <w:start w:val="1"/>
      <w:numFmt w:val="low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F11F47"/>
    <w:multiLevelType w:val="hybridMultilevel"/>
    <w:tmpl w:val="5688339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E35601"/>
    <w:multiLevelType w:val="multilevel"/>
    <w:tmpl w:val="71BA84A4"/>
    <w:lvl w:ilvl="0">
      <w:start w:val="1"/>
      <w:numFmt w:val="decimal"/>
      <w:pStyle w:val="berschrift1"/>
      <w:lvlText w:val="%1"/>
      <w:lvlJc w:val="left"/>
      <w:pPr>
        <w:ind w:left="522" w:hanging="432"/>
      </w:pPr>
      <w:rPr>
        <w:rFonts w:ascii="Lato Heavy" w:hAnsi="Lato Heavy" w:hint="default"/>
        <w:b/>
        <w:bCs/>
        <w:iCs w:val="0"/>
        <w:sz w:val="17"/>
        <w:szCs w:val="20"/>
      </w:rPr>
    </w:lvl>
    <w:lvl w:ilvl="1">
      <w:start w:val="1"/>
      <w:numFmt w:val="decimal"/>
      <w:pStyle w:val="berschrift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2D316376"/>
    <w:multiLevelType w:val="hybridMultilevel"/>
    <w:tmpl w:val="61EAB8CE"/>
    <w:lvl w:ilvl="0" w:tplc="0407000F">
      <w:start w:val="1"/>
      <w:numFmt w:val="decimal"/>
      <w:lvlText w:val="%1."/>
      <w:lvlJc w:val="left"/>
      <w:pPr>
        <w:ind w:left="720" w:hanging="360"/>
      </w:pPr>
    </w:lvl>
    <w:lvl w:ilvl="1" w:tplc="5978ECF2">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AC39FC"/>
    <w:multiLevelType w:val="hybridMultilevel"/>
    <w:tmpl w:val="F496A43A"/>
    <w:lvl w:ilvl="0" w:tplc="C6C0616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BC1C13"/>
    <w:multiLevelType w:val="hybridMultilevel"/>
    <w:tmpl w:val="7FEE595C"/>
    <w:lvl w:ilvl="0" w:tplc="0407000B">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8" w15:restartNumberingAfterBreak="0">
    <w:nsid w:val="34630750"/>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AD00B9E"/>
    <w:multiLevelType w:val="hybridMultilevel"/>
    <w:tmpl w:val="A06830C8"/>
    <w:lvl w:ilvl="0" w:tplc="C0F2B54A">
      <w:start w:val="1"/>
      <w:numFmt w:val="lowerRoman"/>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7A5921"/>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486926"/>
    <w:multiLevelType w:val="hybridMultilevel"/>
    <w:tmpl w:val="3DA06E1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310C44"/>
    <w:multiLevelType w:val="multilevel"/>
    <w:tmpl w:val="5F64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5630B"/>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4981D06"/>
    <w:multiLevelType w:val="hybridMultilevel"/>
    <w:tmpl w:val="376457AE"/>
    <w:lvl w:ilvl="0" w:tplc="0407000B">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5" w15:restartNumberingAfterBreak="0">
    <w:nsid w:val="54C37829"/>
    <w:multiLevelType w:val="hybridMultilevel"/>
    <w:tmpl w:val="0C929FAE"/>
    <w:lvl w:ilvl="0" w:tplc="C0F2B54A">
      <w:start w:val="1"/>
      <w:numFmt w:val="lowerRoman"/>
      <w:lvlText w:val="(%1)"/>
      <w:lvlJc w:val="left"/>
      <w:pPr>
        <w:ind w:left="720" w:hanging="360"/>
      </w:pPr>
      <w:rPr>
        <w:rFonts w:hint="default"/>
      </w:rPr>
    </w:lvl>
    <w:lvl w:ilvl="1" w:tplc="C0F2B54A">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F75031"/>
    <w:multiLevelType w:val="hybridMultilevel"/>
    <w:tmpl w:val="65387750"/>
    <w:lvl w:ilvl="0" w:tplc="1C24EF3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C925D0"/>
    <w:multiLevelType w:val="hybridMultilevel"/>
    <w:tmpl w:val="9704F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39E66A2"/>
    <w:multiLevelType w:val="hybridMultilevel"/>
    <w:tmpl w:val="2BE66E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DA2F24"/>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CC0091"/>
    <w:multiLevelType w:val="hybridMultilevel"/>
    <w:tmpl w:val="7B18A842"/>
    <w:lvl w:ilvl="0" w:tplc="C0F2B5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4937350"/>
    <w:multiLevelType w:val="multilevel"/>
    <w:tmpl w:val="0B14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0736CB"/>
    <w:multiLevelType w:val="multilevel"/>
    <w:tmpl w:val="8B36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7"/>
  </w:num>
  <w:num w:numId="3">
    <w:abstractNumId w:val="0"/>
  </w:num>
  <w:num w:numId="4">
    <w:abstractNumId w:val="2"/>
  </w:num>
  <w:num w:numId="5">
    <w:abstractNumId w:val="19"/>
  </w:num>
  <w:num w:numId="6">
    <w:abstractNumId w:val="18"/>
  </w:num>
  <w:num w:numId="7">
    <w:abstractNumId w:val="14"/>
  </w:num>
  <w:num w:numId="8">
    <w:abstractNumId w:val="7"/>
  </w:num>
  <w:num w:numId="9">
    <w:abstractNumId w:val="22"/>
  </w:num>
  <w:num w:numId="10">
    <w:abstractNumId w:val="5"/>
  </w:num>
  <w:num w:numId="11">
    <w:abstractNumId w:val="13"/>
  </w:num>
  <w:num w:numId="12">
    <w:abstractNumId w:val="11"/>
  </w:num>
  <w:num w:numId="13">
    <w:abstractNumId w:val="16"/>
  </w:num>
  <w:num w:numId="14">
    <w:abstractNumId w:val="9"/>
  </w:num>
  <w:num w:numId="15">
    <w:abstractNumId w:val="15"/>
  </w:num>
  <w:num w:numId="16">
    <w:abstractNumId w:val="23"/>
  </w:num>
  <w:num w:numId="17">
    <w:abstractNumId w:val="12"/>
  </w:num>
  <w:num w:numId="18">
    <w:abstractNumId w:val="4"/>
  </w:num>
  <w:num w:numId="19">
    <w:abstractNumId w:val="3"/>
  </w:num>
  <w:num w:numId="20">
    <w:abstractNumId w:val="6"/>
  </w:num>
  <w:num w:numId="21">
    <w:abstractNumId w:val="21"/>
  </w:num>
  <w:num w:numId="22">
    <w:abstractNumId w:val="2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0"/>
  </w:num>
  <w:num w:numId="2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6A7"/>
    <w:rsid w:val="00011954"/>
    <w:rsid w:val="00017C53"/>
    <w:rsid w:val="00025DA1"/>
    <w:rsid w:val="000333E9"/>
    <w:rsid w:val="00033BC3"/>
    <w:rsid w:val="000359C4"/>
    <w:rsid w:val="00047E8C"/>
    <w:rsid w:val="00057D9E"/>
    <w:rsid w:val="000606B1"/>
    <w:rsid w:val="00061110"/>
    <w:rsid w:val="0007733C"/>
    <w:rsid w:val="00077D68"/>
    <w:rsid w:val="00077FBB"/>
    <w:rsid w:val="00095E55"/>
    <w:rsid w:val="000A2B13"/>
    <w:rsid w:val="000A6F92"/>
    <w:rsid w:val="000A7653"/>
    <w:rsid w:val="000B6CBA"/>
    <w:rsid w:val="000C0BD3"/>
    <w:rsid w:val="000D58CD"/>
    <w:rsid w:val="000D7494"/>
    <w:rsid w:val="000D7C6C"/>
    <w:rsid w:val="000E39A6"/>
    <w:rsid w:val="000E6CEA"/>
    <w:rsid w:val="000F12BA"/>
    <w:rsid w:val="000F1DA0"/>
    <w:rsid w:val="000F489E"/>
    <w:rsid w:val="00103522"/>
    <w:rsid w:val="00103C8A"/>
    <w:rsid w:val="00104B3D"/>
    <w:rsid w:val="001066EB"/>
    <w:rsid w:val="0011184C"/>
    <w:rsid w:val="001139BB"/>
    <w:rsid w:val="00126367"/>
    <w:rsid w:val="001304B0"/>
    <w:rsid w:val="0013187E"/>
    <w:rsid w:val="001438A5"/>
    <w:rsid w:val="00146D45"/>
    <w:rsid w:val="00150CCE"/>
    <w:rsid w:val="00151E77"/>
    <w:rsid w:val="0015267C"/>
    <w:rsid w:val="00161CEC"/>
    <w:rsid w:val="0016560C"/>
    <w:rsid w:val="00173B41"/>
    <w:rsid w:val="00174FC3"/>
    <w:rsid w:val="00175487"/>
    <w:rsid w:val="001779D8"/>
    <w:rsid w:val="00182CD7"/>
    <w:rsid w:val="00196E38"/>
    <w:rsid w:val="001A4BFB"/>
    <w:rsid w:val="001A4D25"/>
    <w:rsid w:val="001B250F"/>
    <w:rsid w:val="001B7359"/>
    <w:rsid w:val="001C303B"/>
    <w:rsid w:val="001C3EA9"/>
    <w:rsid w:val="001C4BEC"/>
    <w:rsid w:val="001C6D86"/>
    <w:rsid w:val="001C6EE3"/>
    <w:rsid w:val="001C7A46"/>
    <w:rsid w:val="001E3955"/>
    <w:rsid w:val="001E6ECA"/>
    <w:rsid w:val="001F3184"/>
    <w:rsid w:val="00200C24"/>
    <w:rsid w:val="002045E5"/>
    <w:rsid w:val="0020625D"/>
    <w:rsid w:val="00212267"/>
    <w:rsid w:val="00215111"/>
    <w:rsid w:val="00222756"/>
    <w:rsid w:val="00230A43"/>
    <w:rsid w:val="002315A4"/>
    <w:rsid w:val="00236153"/>
    <w:rsid w:val="00242020"/>
    <w:rsid w:val="00255F31"/>
    <w:rsid w:val="002601C3"/>
    <w:rsid w:val="00260570"/>
    <w:rsid w:val="002654BE"/>
    <w:rsid w:val="00275F79"/>
    <w:rsid w:val="00283AE3"/>
    <w:rsid w:val="00287B8F"/>
    <w:rsid w:val="00287E84"/>
    <w:rsid w:val="00296030"/>
    <w:rsid w:val="002A08C5"/>
    <w:rsid w:val="002A638E"/>
    <w:rsid w:val="002C19AA"/>
    <w:rsid w:val="002C1A69"/>
    <w:rsid w:val="002D607F"/>
    <w:rsid w:val="002E4A93"/>
    <w:rsid w:val="002F0D87"/>
    <w:rsid w:val="00305AAF"/>
    <w:rsid w:val="00307C46"/>
    <w:rsid w:val="00310255"/>
    <w:rsid w:val="003148EE"/>
    <w:rsid w:val="0031519B"/>
    <w:rsid w:val="00321F4E"/>
    <w:rsid w:val="00330D01"/>
    <w:rsid w:val="00342CA8"/>
    <w:rsid w:val="0035300E"/>
    <w:rsid w:val="003614CB"/>
    <w:rsid w:val="0037231B"/>
    <w:rsid w:val="003734F2"/>
    <w:rsid w:val="003770A2"/>
    <w:rsid w:val="003774D7"/>
    <w:rsid w:val="00380ADC"/>
    <w:rsid w:val="00380B16"/>
    <w:rsid w:val="00381211"/>
    <w:rsid w:val="00381F49"/>
    <w:rsid w:val="003845D8"/>
    <w:rsid w:val="00386BFE"/>
    <w:rsid w:val="00395981"/>
    <w:rsid w:val="003A0AF4"/>
    <w:rsid w:val="003A0BCA"/>
    <w:rsid w:val="003B3B1C"/>
    <w:rsid w:val="003B797C"/>
    <w:rsid w:val="003B7F01"/>
    <w:rsid w:val="003C4131"/>
    <w:rsid w:val="003C55D4"/>
    <w:rsid w:val="003C6638"/>
    <w:rsid w:val="003E3AA4"/>
    <w:rsid w:val="003F063B"/>
    <w:rsid w:val="00400429"/>
    <w:rsid w:val="004148BE"/>
    <w:rsid w:val="00437C2E"/>
    <w:rsid w:val="004440F9"/>
    <w:rsid w:val="0044558F"/>
    <w:rsid w:val="00447421"/>
    <w:rsid w:val="00450B3E"/>
    <w:rsid w:val="004564FE"/>
    <w:rsid w:val="00457C9B"/>
    <w:rsid w:val="00460DCC"/>
    <w:rsid w:val="004624A3"/>
    <w:rsid w:val="00476E21"/>
    <w:rsid w:val="00477230"/>
    <w:rsid w:val="00477B3A"/>
    <w:rsid w:val="0048153D"/>
    <w:rsid w:val="00490E7C"/>
    <w:rsid w:val="00494A1D"/>
    <w:rsid w:val="004951D8"/>
    <w:rsid w:val="004974EF"/>
    <w:rsid w:val="004B0962"/>
    <w:rsid w:val="004B236E"/>
    <w:rsid w:val="004B418F"/>
    <w:rsid w:val="004C34BF"/>
    <w:rsid w:val="004C4149"/>
    <w:rsid w:val="004C47CF"/>
    <w:rsid w:val="004D7C22"/>
    <w:rsid w:val="004F228B"/>
    <w:rsid w:val="00500027"/>
    <w:rsid w:val="00502CAF"/>
    <w:rsid w:val="00511230"/>
    <w:rsid w:val="00513369"/>
    <w:rsid w:val="00515460"/>
    <w:rsid w:val="00531DE7"/>
    <w:rsid w:val="00544BC4"/>
    <w:rsid w:val="00546DEB"/>
    <w:rsid w:val="0055199E"/>
    <w:rsid w:val="00552754"/>
    <w:rsid w:val="00570C9F"/>
    <w:rsid w:val="00573089"/>
    <w:rsid w:val="00573B8C"/>
    <w:rsid w:val="00573F80"/>
    <w:rsid w:val="00576931"/>
    <w:rsid w:val="00583459"/>
    <w:rsid w:val="005905CC"/>
    <w:rsid w:val="005916D9"/>
    <w:rsid w:val="00597419"/>
    <w:rsid w:val="005A27D2"/>
    <w:rsid w:val="005A3857"/>
    <w:rsid w:val="005B7FBA"/>
    <w:rsid w:val="005C3193"/>
    <w:rsid w:val="005C4468"/>
    <w:rsid w:val="005D3E7C"/>
    <w:rsid w:val="005D766E"/>
    <w:rsid w:val="005F0CD6"/>
    <w:rsid w:val="005F6131"/>
    <w:rsid w:val="005F6A0F"/>
    <w:rsid w:val="00603F94"/>
    <w:rsid w:val="00611EB0"/>
    <w:rsid w:val="00612644"/>
    <w:rsid w:val="006230A2"/>
    <w:rsid w:val="00642B3C"/>
    <w:rsid w:val="00643C27"/>
    <w:rsid w:val="0064582C"/>
    <w:rsid w:val="00647A2F"/>
    <w:rsid w:val="00653978"/>
    <w:rsid w:val="006666F9"/>
    <w:rsid w:val="00667C52"/>
    <w:rsid w:val="00673974"/>
    <w:rsid w:val="00674D84"/>
    <w:rsid w:val="006755E9"/>
    <w:rsid w:val="00677748"/>
    <w:rsid w:val="0068095C"/>
    <w:rsid w:val="0068668C"/>
    <w:rsid w:val="00693E20"/>
    <w:rsid w:val="006962EC"/>
    <w:rsid w:val="006970AD"/>
    <w:rsid w:val="006A1E8C"/>
    <w:rsid w:val="006B161C"/>
    <w:rsid w:val="006B2707"/>
    <w:rsid w:val="006B5110"/>
    <w:rsid w:val="006B778F"/>
    <w:rsid w:val="006C1E45"/>
    <w:rsid w:val="006D0F97"/>
    <w:rsid w:val="006D4262"/>
    <w:rsid w:val="006F1AE5"/>
    <w:rsid w:val="006F6A68"/>
    <w:rsid w:val="00706811"/>
    <w:rsid w:val="0071029E"/>
    <w:rsid w:val="007106BC"/>
    <w:rsid w:val="00715922"/>
    <w:rsid w:val="00721681"/>
    <w:rsid w:val="00731EDC"/>
    <w:rsid w:val="007335D0"/>
    <w:rsid w:val="0074265B"/>
    <w:rsid w:val="00746B2C"/>
    <w:rsid w:val="00750700"/>
    <w:rsid w:val="0075141D"/>
    <w:rsid w:val="00751AA8"/>
    <w:rsid w:val="00763E93"/>
    <w:rsid w:val="0077715D"/>
    <w:rsid w:val="00781E63"/>
    <w:rsid w:val="00784034"/>
    <w:rsid w:val="00786052"/>
    <w:rsid w:val="00787CEE"/>
    <w:rsid w:val="00787F01"/>
    <w:rsid w:val="007A4419"/>
    <w:rsid w:val="007A57D3"/>
    <w:rsid w:val="007B28AE"/>
    <w:rsid w:val="007B35CA"/>
    <w:rsid w:val="007C7729"/>
    <w:rsid w:val="007F0A13"/>
    <w:rsid w:val="007F1DEA"/>
    <w:rsid w:val="00803CCA"/>
    <w:rsid w:val="00810F9A"/>
    <w:rsid w:val="00817943"/>
    <w:rsid w:val="00820A32"/>
    <w:rsid w:val="008234AC"/>
    <w:rsid w:val="00824A84"/>
    <w:rsid w:val="00827080"/>
    <w:rsid w:val="008340A7"/>
    <w:rsid w:val="00841F06"/>
    <w:rsid w:val="00842B64"/>
    <w:rsid w:val="00844EA1"/>
    <w:rsid w:val="00852CDA"/>
    <w:rsid w:val="0086022D"/>
    <w:rsid w:val="00863396"/>
    <w:rsid w:val="008649FE"/>
    <w:rsid w:val="00866B97"/>
    <w:rsid w:val="008700C2"/>
    <w:rsid w:val="00870AE8"/>
    <w:rsid w:val="00871911"/>
    <w:rsid w:val="00874E18"/>
    <w:rsid w:val="00875811"/>
    <w:rsid w:val="0087721C"/>
    <w:rsid w:val="008855C7"/>
    <w:rsid w:val="008A47DA"/>
    <w:rsid w:val="008A7D27"/>
    <w:rsid w:val="008B0986"/>
    <w:rsid w:val="008B7F8F"/>
    <w:rsid w:val="008D1CF4"/>
    <w:rsid w:val="008D31AD"/>
    <w:rsid w:val="008D7DFD"/>
    <w:rsid w:val="008E24BB"/>
    <w:rsid w:val="008E5600"/>
    <w:rsid w:val="008E5693"/>
    <w:rsid w:val="008E59C6"/>
    <w:rsid w:val="008E73CD"/>
    <w:rsid w:val="008F1033"/>
    <w:rsid w:val="008F3E11"/>
    <w:rsid w:val="008F4E87"/>
    <w:rsid w:val="008F5499"/>
    <w:rsid w:val="008F6F6A"/>
    <w:rsid w:val="009005CF"/>
    <w:rsid w:val="009044EE"/>
    <w:rsid w:val="0090534B"/>
    <w:rsid w:val="0090797E"/>
    <w:rsid w:val="0091126A"/>
    <w:rsid w:val="00912197"/>
    <w:rsid w:val="00912A06"/>
    <w:rsid w:val="00914280"/>
    <w:rsid w:val="00921B1C"/>
    <w:rsid w:val="00921C4A"/>
    <w:rsid w:val="00923444"/>
    <w:rsid w:val="00931473"/>
    <w:rsid w:val="00947CDD"/>
    <w:rsid w:val="009637C7"/>
    <w:rsid w:val="00971A89"/>
    <w:rsid w:val="00972447"/>
    <w:rsid w:val="0098069D"/>
    <w:rsid w:val="009813D8"/>
    <w:rsid w:val="00982EB7"/>
    <w:rsid w:val="00984704"/>
    <w:rsid w:val="00990A52"/>
    <w:rsid w:val="00990F22"/>
    <w:rsid w:val="0099275B"/>
    <w:rsid w:val="009A050A"/>
    <w:rsid w:val="009A3879"/>
    <w:rsid w:val="009A7017"/>
    <w:rsid w:val="009C093F"/>
    <w:rsid w:val="009C245B"/>
    <w:rsid w:val="009D099C"/>
    <w:rsid w:val="009D09D7"/>
    <w:rsid w:val="009D239E"/>
    <w:rsid w:val="009D428C"/>
    <w:rsid w:val="009E3267"/>
    <w:rsid w:val="009E6E21"/>
    <w:rsid w:val="00A030B2"/>
    <w:rsid w:val="00A1544C"/>
    <w:rsid w:val="00A223B0"/>
    <w:rsid w:val="00A24A18"/>
    <w:rsid w:val="00A26AE8"/>
    <w:rsid w:val="00A37F62"/>
    <w:rsid w:val="00A45B03"/>
    <w:rsid w:val="00A46ADB"/>
    <w:rsid w:val="00A56B74"/>
    <w:rsid w:val="00A63B82"/>
    <w:rsid w:val="00A65ADE"/>
    <w:rsid w:val="00A71CF9"/>
    <w:rsid w:val="00A97CEA"/>
    <w:rsid w:val="00AB3C9E"/>
    <w:rsid w:val="00AC0E5E"/>
    <w:rsid w:val="00AC2D08"/>
    <w:rsid w:val="00AC3CDA"/>
    <w:rsid w:val="00AC4BFB"/>
    <w:rsid w:val="00AD38DE"/>
    <w:rsid w:val="00AD6F07"/>
    <w:rsid w:val="00AE01B2"/>
    <w:rsid w:val="00AE23F9"/>
    <w:rsid w:val="00AE6296"/>
    <w:rsid w:val="00AF0745"/>
    <w:rsid w:val="00AF3F97"/>
    <w:rsid w:val="00AF6057"/>
    <w:rsid w:val="00B062D9"/>
    <w:rsid w:val="00B1769E"/>
    <w:rsid w:val="00B21CA2"/>
    <w:rsid w:val="00B21CC4"/>
    <w:rsid w:val="00B273BB"/>
    <w:rsid w:val="00B42BE1"/>
    <w:rsid w:val="00B47AC0"/>
    <w:rsid w:val="00B56D79"/>
    <w:rsid w:val="00B63881"/>
    <w:rsid w:val="00B67B7D"/>
    <w:rsid w:val="00B713EA"/>
    <w:rsid w:val="00B75505"/>
    <w:rsid w:val="00B763B0"/>
    <w:rsid w:val="00B80B6A"/>
    <w:rsid w:val="00B86F2B"/>
    <w:rsid w:val="00B9074E"/>
    <w:rsid w:val="00BA06AD"/>
    <w:rsid w:val="00BB2A0E"/>
    <w:rsid w:val="00BB3013"/>
    <w:rsid w:val="00BB3C17"/>
    <w:rsid w:val="00BB7AF8"/>
    <w:rsid w:val="00BC11AD"/>
    <w:rsid w:val="00BC18FC"/>
    <w:rsid w:val="00BC1D19"/>
    <w:rsid w:val="00BC52D3"/>
    <w:rsid w:val="00BC6444"/>
    <w:rsid w:val="00BC68A3"/>
    <w:rsid w:val="00BD2EDF"/>
    <w:rsid w:val="00BD51C9"/>
    <w:rsid w:val="00BD7D5F"/>
    <w:rsid w:val="00BE7878"/>
    <w:rsid w:val="00BF227C"/>
    <w:rsid w:val="00C04D82"/>
    <w:rsid w:val="00C11251"/>
    <w:rsid w:val="00C1141C"/>
    <w:rsid w:val="00C216D5"/>
    <w:rsid w:val="00C245DB"/>
    <w:rsid w:val="00C278FA"/>
    <w:rsid w:val="00C35FBD"/>
    <w:rsid w:val="00C363B0"/>
    <w:rsid w:val="00C377EB"/>
    <w:rsid w:val="00C37FA0"/>
    <w:rsid w:val="00C4788F"/>
    <w:rsid w:val="00C53089"/>
    <w:rsid w:val="00C5395F"/>
    <w:rsid w:val="00C71EA0"/>
    <w:rsid w:val="00C7364C"/>
    <w:rsid w:val="00C73A5A"/>
    <w:rsid w:val="00C764B5"/>
    <w:rsid w:val="00C8020B"/>
    <w:rsid w:val="00C85766"/>
    <w:rsid w:val="00CB0A92"/>
    <w:rsid w:val="00CC071F"/>
    <w:rsid w:val="00CC08C9"/>
    <w:rsid w:val="00CC4222"/>
    <w:rsid w:val="00CC7FA3"/>
    <w:rsid w:val="00CE0068"/>
    <w:rsid w:val="00CF64CD"/>
    <w:rsid w:val="00CF76DD"/>
    <w:rsid w:val="00D0089B"/>
    <w:rsid w:val="00D031C2"/>
    <w:rsid w:val="00D04664"/>
    <w:rsid w:val="00D14E31"/>
    <w:rsid w:val="00D1641D"/>
    <w:rsid w:val="00D166FD"/>
    <w:rsid w:val="00D20609"/>
    <w:rsid w:val="00D23499"/>
    <w:rsid w:val="00D23DA2"/>
    <w:rsid w:val="00D3014A"/>
    <w:rsid w:val="00D423BC"/>
    <w:rsid w:val="00D45551"/>
    <w:rsid w:val="00D506DF"/>
    <w:rsid w:val="00D52559"/>
    <w:rsid w:val="00D53026"/>
    <w:rsid w:val="00D57231"/>
    <w:rsid w:val="00D57B84"/>
    <w:rsid w:val="00D57E3E"/>
    <w:rsid w:val="00D62322"/>
    <w:rsid w:val="00D65D1A"/>
    <w:rsid w:val="00D6745F"/>
    <w:rsid w:val="00D82F62"/>
    <w:rsid w:val="00D90B9F"/>
    <w:rsid w:val="00D913F2"/>
    <w:rsid w:val="00D929AA"/>
    <w:rsid w:val="00D93725"/>
    <w:rsid w:val="00D94C8C"/>
    <w:rsid w:val="00D95FCC"/>
    <w:rsid w:val="00D96AFA"/>
    <w:rsid w:val="00DA2951"/>
    <w:rsid w:val="00DA5D8E"/>
    <w:rsid w:val="00DA7110"/>
    <w:rsid w:val="00DA78FB"/>
    <w:rsid w:val="00DA7B06"/>
    <w:rsid w:val="00DB79C7"/>
    <w:rsid w:val="00DC09DF"/>
    <w:rsid w:val="00DC5A06"/>
    <w:rsid w:val="00DC69EC"/>
    <w:rsid w:val="00DD14E8"/>
    <w:rsid w:val="00DD5AE2"/>
    <w:rsid w:val="00DE1BA1"/>
    <w:rsid w:val="00DE1FAF"/>
    <w:rsid w:val="00DE336A"/>
    <w:rsid w:val="00DE4F3B"/>
    <w:rsid w:val="00DF7186"/>
    <w:rsid w:val="00E00C4F"/>
    <w:rsid w:val="00E13CCC"/>
    <w:rsid w:val="00E37206"/>
    <w:rsid w:val="00E40831"/>
    <w:rsid w:val="00E4265E"/>
    <w:rsid w:val="00E43351"/>
    <w:rsid w:val="00E47965"/>
    <w:rsid w:val="00E57F34"/>
    <w:rsid w:val="00E64390"/>
    <w:rsid w:val="00E704ED"/>
    <w:rsid w:val="00E74BE9"/>
    <w:rsid w:val="00E777B2"/>
    <w:rsid w:val="00E8181C"/>
    <w:rsid w:val="00E84A9F"/>
    <w:rsid w:val="00E94B06"/>
    <w:rsid w:val="00E96022"/>
    <w:rsid w:val="00EA794E"/>
    <w:rsid w:val="00EC1883"/>
    <w:rsid w:val="00EC44E7"/>
    <w:rsid w:val="00ED015B"/>
    <w:rsid w:val="00ED0897"/>
    <w:rsid w:val="00ED0C82"/>
    <w:rsid w:val="00ED4C9D"/>
    <w:rsid w:val="00ED5726"/>
    <w:rsid w:val="00ED58E2"/>
    <w:rsid w:val="00EE6749"/>
    <w:rsid w:val="00EF062C"/>
    <w:rsid w:val="00EF4313"/>
    <w:rsid w:val="00EF7273"/>
    <w:rsid w:val="00F0005C"/>
    <w:rsid w:val="00F06B8D"/>
    <w:rsid w:val="00F10CC7"/>
    <w:rsid w:val="00F24213"/>
    <w:rsid w:val="00F26A85"/>
    <w:rsid w:val="00F322F2"/>
    <w:rsid w:val="00F34B2A"/>
    <w:rsid w:val="00F35B5A"/>
    <w:rsid w:val="00F515F4"/>
    <w:rsid w:val="00F53660"/>
    <w:rsid w:val="00F666AF"/>
    <w:rsid w:val="00F71887"/>
    <w:rsid w:val="00F75EED"/>
    <w:rsid w:val="00F760F6"/>
    <w:rsid w:val="00F7689F"/>
    <w:rsid w:val="00F779DC"/>
    <w:rsid w:val="00F77CC5"/>
    <w:rsid w:val="00F823CD"/>
    <w:rsid w:val="00F86BEF"/>
    <w:rsid w:val="00F92E15"/>
    <w:rsid w:val="00F97ED7"/>
    <w:rsid w:val="00FA7A09"/>
    <w:rsid w:val="00FB154D"/>
    <w:rsid w:val="00FB2FAA"/>
    <w:rsid w:val="00FB4715"/>
    <w:rsid w:val="00FB68C4"/>
    <w:rsid w:val="00FC136C"/>
    <w:rsid w:val="00FC3F3F"/>
    <w:rsid w:val="00FC4C87"/>
    <w:rsid w:val="00FC7946"/>
    <w:rsid w:val="00FD4B85"/>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10C67"/>
  <w14:discardImageEditingData/>
  <w15:docId w15:val="{FE6E0FC1-94B2-4861-87D3-22F1EEDD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06"/>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link w:val="berschrift1Zchn"/>
    <w:uiPriority w:val="9"/>
    <w:qFormat/>
    <w:rsid w:val="004B418F"/>
    <w:pPr>
      <w:keepNext/>
      <w:numPr>
        <w:numId w:val="1"/>
      </w:numPr>
      <w:kinsoku w:val="0"/>
      <w:autoSpaceDE w:val="0"/>
      <w:autoSpaceDN w:val="0"/>
      <w:adjustRightInd w:val="0"/>
      <w:outlineLvl w:val="0"/>
    </w:pPr>
    <w:rPr>
      <w:b/>
      <w:kern w:val="28"/>
      <w:szCs w:val="22"/>
    </w:rPr>
  </w:style>
  <w:style w:type="paragraph" w:styleId="berschrift2">
    <w:name w:val="heading 2"/>
    <w:basedOn w:val="Standard"/>
    <w:next w:val="Standard"/>
    <w:link w:val="berschrift2Zchn"/>
    <w:uiPriority w:val="9"/>
    <w:unhideWhenUsed/>
    <w:qFormat/>
    <w:rsid w:val="00AD38DE"/>
    <w:pPr>
      <w:numPr>
        <w:ilvl w:val="1"/>
        <w:numId w:val="1"/>
      </w:numPr>
      <w:outlineLvl w:val="1"/>
    </w:pPr>
    <w:rPr>
      <w:b/>
    </w:rPr>
  </w:style>
  <w:style w:type="paragraph" w:styleId="berschrift3">
    <w:name w:val="heading 3"/>
    <w:basedOn w:val="Standard"/>
    <w:next w:val="Standard"/>
    <w:link w:val="berschrift3Zchn"/>
    <w:uiPriority w:val="9"/>
    <w:unhideWhenUsed/>
    <w:qFormat/>
    <w:rsid w:val="00842B64"/>
    <w:pPr>
      <w:keepNext/>
      <w:numPr>
        <w:ilvl w:val="2"/>
        <w:numId w:val="1"/>
      </w:numPr>
      <w:spacing w:before="240" w:after="60"/>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rsid w:val="00A24A18"/>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A24A1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A24A18"/>
    <w:pPr>
      <w:numPr>
        <w:ilvl w:val="5"/>
        <w:numId w:val="1"/>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rsid w:val="00A24A18"/>
    <w:pPr>
      <w:numPr>
        <w:ilvl w:val="6"/>
        <w:numId w:val="1"/>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A24A18"/>
    <w:pPr>
      <w:numPr>
        <w:ilvl w:val="7"/>
        <w:numId w:val="1"/>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A24A18"/>
    <w:pPr>
      <w:numPr>
        <w:ilvl w:val="8"/>
        <w:numId w:val="1"/>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5C3193"/>
    <w:rPr>
      <w:iCs/>
      <w:sz w:val="16"/>
      <w:lang w:val="en-US"/>
    </w:rPr>
  </w:style>
  <w:style w:type="paragraph" w:styleId="Kopfzeile">
    <w:name w:val="header"/>
    <w:basedOn w:val="Standard"/>
    <w:link w:val="KopfzeileZchn"/>
    <w:uiPriority w:val="99"/>
    <w:rsid w:val="001C303B"/>
    <w:pPr>
      <w:tabs>
        <w:tab w:val="center" w:pos="4536"/>
        <w:tab w:val="right" w:pos="9072"/>
      </w:tabs>
      <w:spacing w:after="0"/>
    </w:pPr>
  </w:style>
  <w:style w:type="paragraph" w:customStyle="1" w:styleId="Author">
    <w:name w:val="Author"/>
    <w:basedOn w:val="Standard"/>
    <w:link w:val="AuthorZchn"/>
    <w:qFormat/>
    <w:rsid w:val="00477230"/>
    <w:pPr>
      <w:spacing w:before="240" w:after="480"/>
      <w:jc w:val="left"/>
    </w:pPr>
    <w:rPr>
      <w:sz w:val="22"/>
      <w:szCs w:val="18"/>
    </w:rPr>
  </w:style>
  <w:style w:type="paragraph" w:styleId="Titel">
    <w:name w:val="Title"/>
    <w:basedOn w:val="Standard"/>
    <w:next w:val="Standard"/>
    <w:link w:val="TitelZchn"/>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elZchn">
    <w:name w:val="Titel Zchn"/>
    <w:basedOn w:val="Absatz-Standardschriftart"/>
    <w:link w:val="Titel"/>
    <w:uiPriority w:val="10"/>
    <w:rsid w:val="00FA7A09"/>
    <w:rPr>
      <w:rFonts w:ascii="Verdana" w:eastAsiaTheme="majorEastAsia" w:hAnsi="Verdana" w:cstheme="majorBidi"/>
      <w:b/>
      <w:bCs/>
      <w:kern w:val="28"/>
      <w:sz w:val="34"/>
      <w:szCs w:val="34"/>
      <w:lang w:eastAsia="de-DE" w:bidi="ar-SA"/>
    </w:rPr>
  </w:style>
  <w:style w:type="paragraph" w:styleId="Untertitel">
    <w:name w:val="Subtitle"/>
    <w:basedOn w:val="Standard"/>
    <w:next w:val="Standard"/>
    <w:link w:val="UntertitelZchn"/>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rsid w:val="00C85766"/>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sid w:val="00AD38DE"/>
    <w:rPr>
      <w:rFonts w:ascii="Verdana" w:hAnsi="Verdana"/>
      <w:b/>
      <w:sz w:val="17"/>
      <w:lang w:val="en-GB" w:eastAsia="de-DE" w:bidi="ar-SA"/>
    </w:rPr>
  </w:style>
  <w:style w:type="character" w:customStyle="1" w:styleId="referencesheadZchn">
    <w:name w:val="references head Zchn"/>
    <w:basedOn w:val="Absatz-Standardschriftart"/>
    <w:link w:val="referenceshead"/>
    <w:rsid w:val="00C85766"/>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sid w:val="00842B64"/>
    <w:rPr>
      <w:rFonts w:ascii="Lato Heavy" w:eastAsiaTheme="majorEastAsia" w:hAnsi="Lato Heavy" w:cstheme="majorBidi"/>
      <w:b/>
      <w:bCs/>
      <w:i/>
      <w:sz w:val="17"/>
      <w:szCs w:val="26"/>
      <w:lang w:val="en-GB" w:eastAsia="de-DE" w:bidi="ar-SA"/>
    </w:rPr>
  </w:style>
  <w:style w:type="character" w:customStyle="1" w:styleId="berschrift4Zchn">
    <w:name w:val="Überschrift 4 Zchn"/>
    <w:basedOn w:val="Absatz-Standardschriftart"/>
    <w:link w:val="berschrift4"/>
    <w:uiPriority w:val="9"/>
    <w:semiHidden/>
    <w:rsid w:val="00A24A18"/>
    <w:rPr>
      <w:rFonts w:asciiTheme="minorHAnsi" w:eastAsiaTheme="minorEastAsia" w:hAnsiTheme="minorHAnsi" w:cstheme="minorBidi"/>
      <w:b/>
      <w:bCs/>
      <w:sz w:val="28"/>
      <w:szCs w:val="28"/>
      <w:lang w:val="en-GB" w:eastAsia="de-DE" w:bidi="ar-SA"/>
    </w:rPr>
  </w:style>
  <w:style w:type="character" w:customStyle="1" w:styleId="berschrift5Zchn">
    <w:name w:val="Überschrift 5 Zchn"/>
    <w:basedOn w:val="Absatz-Standardschriftart"/>
    <w:link w:val="berschrift5"/>
    <w:uiPriority w:val="9"/>
    <w:semiHidden/>
    <w:rsid w:val="00A24A18"/>
    <w:rPr>
      <w:rFonts w:asciiTheme="minorHAnsi" w:eastAsiaTheme="minorEastAsia" w:hAnsiTheme="minorHAnsi" w:cstheme="minorBidi"/>
      <w:b/>
      <w:bCs/>
      <w:i/>
      <w:iCs/>
      <w:sz w:val="26"/>
      <w:szCs w:val="26"/>
      <w:lang w:val="en-GB" w:eastAsia="de-DE" w:bidi="ar-SA"/>
    </w:rPr>
  </w:style>
  <w:style w:type="character" w:customStyle="1" w:styleId="berschrift6Zchn">
    <w:name w:val="Überschrift 6 Zchn"/>
    <w:basedOn w:val="Absatz-Standardschriftart"/>
    <w:link w:val="berschrift6"/>
    <w:uiPriority w:val="9"/>
    <w:semiHidden/>
    <w:rsid w:val="00A24A18"/>
    <w:rPr>
      <w:rFonts w:asciiTheme="minorHAnsi" w:eastAsiaTheme="minorEastAsia" w:hAnsiTheme="minorHAnsi" w:cstheme="minorBidi"/>
      <w:b/>
      <w:bCs/>
      <w:sz w:val="22"/>
      <w:szCs w:val="22"/>
      <w:lang w:val="en-GB" w:eastAsia="de-DE" w:bidi="ar-SA"/>
    </w:rPr>
  </w:style>
  <w:style w:type="character" w:customStyle="1" w:styleId="berschrift7Zchn">
    <w:name w:val="Überschrift 7 Zchn"/>
    <w:basedOn w:val="Absatz-Standardschriftart"/>
    <w:link w:val="berschrift7"/>
    <w:uiPriority w:val="9"/>
    <w:semiHidden/>
    <w:rsid w:val="00A24A18"/>
    <w:rPr>
      <w:rFonts w:asciiTheme="minorHAnsi" w:eastAsiaTheme="minorEastAsia" w:hAnsiTheme="minorHAnsi" w:cstheme="minorBidi"/>
      <w:sz w:val="24"/>
      <w:szCs w:val="24"/>
      <w:lang w:val="en-GB" w:eastAsia="de-DE" w:bidi="ar-SA"/>
    </w:rPr>
  </w:style>
  <w:style w:type="character" w:customStyle="1" w:styleId="berschrift8Zchn">
    <w:name w:val="Überschrift 8 Zchn"/>
    <w:basedOn w:val="Absatz-Standardschriftart"/>
    <w:link w:val="berschrift8"/>
    <w:uiPriority w:val="9"/>
    <w:semiHidden/>
    <w:rsid w:val="00A24A18"/>
    <w:rPr>
      <w:rFonts w:asciiTheme="minorHAnsi" w:eastAsiaTheme="minorEastAsia" w:hAnsiTheme="minorHAnsi" w:cstheme="minorBidi"/>
      <w:i/>
      <w:iCs/>
      <w:sz w:val="24"/>
      <w:szCs w:val="24"/>
      <w:lang w:val="en-GB" w:eastAsia="de-DE" w:bidi="ar-SA"/>
    </w:rPr>
  </w:style>
  <w:style w:type="character" w:customStyle="1" w:styleId="berschrift9Zchn">
    <w:name w:val="Überschrift 9 Zchn"/>
    <w:basedOn w:val="Absatz-Standardschriftart"/>
    <w:link w:val="berschrift9"/>
    <w:uiPriority w:val="9"/>
    <w:semiHidden/>
    <w:rsid w:val="00A24A18"/>
    <w:rPr>
      <w:rFonts w:asciiTheme="majorHAnsi" w:eastAsiaTheme="majorEastAsia" w:hAnsiTheme="majorHAnsi" w:cstheme="majorBidi"/>
      <w:sz w:val="22"/>
      <w:szCs w:val="22"/>
      <w:lang w:val="en-GB" w:eastAsia="de-DE" w:bidi="ar-SA"/>
    </w:rPr>
  </w:style>
  <w:style w:type="paragraph" w:customStyle="1" w:styleId="correspondence-affiliation">
    <w:name w:val="correspondence - affiliation"/>
    <w:basedOn w:val="Standard"/>
    <w:rsid w:val="00EC1883"/>
    <w:pPr>
      <w:spacing w:after="0"/>
      <w:jc w:val="left"/>
    </w:pPr>
  </w:style>
  <w:style w:type="character" w:customStyle="1" w:styleId="AuthorZchn">
    <w:name w:val="Author Zchn"/>
    <w:basedOn w:val="Absatz-Standardschriftart"/>
    <w:link w:val="Author"/>
    <w:rsid w:val="00477230"/>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sid w:val="00460D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DCC"/>
    <w:rPr>
      <w:rFonts w:ascii="Tahoma" w:hAnsi="Tahoma" w:cs="Tahoma"/>
      <w:sz w:val="16"/>
      <w:szCs w:val="16"/>
      <w:lang w:val="de-DE" w:eastAsia="de-DE" w:bidi="ar-SA"/>
    </w:rPr>
  </w:style>
  <w:style w:type="paragraph" w:customStyle="1" w:styleId="ListLiterature">
    <w:name w:val="List: Literature"/>
    <w:basedOn w:val="Standard"/>
    <w:link w:val="ListLiteratureZchn"/>
    <w:qFormat/>
    <w:rsid w:val="00982EB7"/>
    <w:rPr>
      <w:iCs/>
    </w:rPr>
  </w:style>
  <w:style w:type="paragraph" w:customStyle="1" w:styleId="imagecaption">
    <w:name w:val="image caption"/>
    <w:basedOn w:val="Standard"/>
    <w:link w:val="imagecaptionZchn"/>
    <w:rsid w:val="00146D45"/>
    <w:pPr>
      <w:spacing w:after="240"/>
      <w:contextualSpacing/>
    </w:pPr>
    <w:rPr>
      <w:sz w:val="14"/>
      <w:szCs w:val="16"/>
    </w:rPr>
  </w:style>
  <w:style w:type="paragraph" w:customStyle="1" w:styleId="Tabellenberschrift">
    <w:name w:val="Tabellenüberschrift"/>
    <w:basedOn w:val="Standard"/>
    <w:link w:val="TabellenberschriftZchn"/>
    <w:rsid w:val="00B86F2B"/>
    <w:pPr>
      <w:spacing w:before="240" w:after="60"/>
      <w:contextualSpacing/>
    </w:pPr>
    <w:rPr>
      <w:sz w:val="14"/>
    </w:rPr>
  </w:style>
  <w:style w:type="character" w:customStyle="1" w:styleId="imagenumber">
    <w:name w:val="image number"/>
    <w:basedOn w:val="Absatz-Standardschriftart"/>
    <w:uiPriority w:val="1"/>
    <w:rsid w:val="00E777B2"/>
    <w:rPr>
      <w:rFonts w:ascii="Verdana" w:hAnsi="Verdana"/>
      <w:b/>
      <w:bCs/>
      <w:sz w:val="14"/>
    </w:rPr>
  </w:style>
  <w:style w:type="table" w:customStyle="1" w:styleId="HelleSchattierung1">
    <w:name w:val="Helle Schattierung1"/>
    <w:basedOn w:val="NormaleTabelle"/>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Absatz-Standardschriftart"/>
    <w:rsid w:val="00260570"/>
    <w:rPr>
      <w:sz w:val="16"/>
      <w:lang w:val="en-US"/>
    </w:rPr>
  </w:style>
  <w:style w:type="character" w:customStyle="1" w:styleId="tablecontent">
    <w:name w:val="table content"/>
    <w:basedOn w:val="Absatz-Standardschriftart"/>
    <w:rsid w:val="006B2707"/>
    <w:rPr>
      <w:color w:val="000000" w:themeColor="text1" w:themeShade="BF"/>
      <w:sz w:val="16"/>
      <w:szCs w:val="16"/>
    </w:rPr>
  </w:style>
  <w:style w:type="character" w:customStyle="1" w:styleId="Tabellenkopf">
    <w:name w:val="Tabellenkopf"/>
    <w:basedOn w:val="Absatz-Standardschriftart"/>
    <w:rsid w:val="003A0AF4"/>
    <w:rPr>
      <w:b/>
      <w:i w:val="0"/>
      <w:color w:val="000000" w:themeColor="text1" w:themeShade="BF"/>
      <w:sz w:val="14"/>
      <w:szCs w:val="16"/>
    </w:rPr>
  </w:style>
  <w:style w:type="paragraph" w:customStyle="1" w:styleId="Listsorted">
    <w:name w:val="List: sorted"/>
    <w:basedOn w:val="Standard"/>
    <w:link w:val="ListsortedZchn"/>
    <w:qFormat/>
    <w:rsid w:val="004564FE"/>
    <w:pPr>
      <w:numPr>
        <w:numId w:val="3"/>
      </w:numPr>
      <w:ind w:left="357" w:hanging="357"/>
      <w:contextualSpacing/>
    </w:pPr>
  </w:style>
  <w:style w:type="paragraph" w:customStyle="1" w:styleId="Listeunsorted">
    <w:name w:val="Liste: unsorted"/>
    <w:basedOn w:val="Standard"/>
    <w:link w:val="ListeunsortedZchn"/>
    <w:qFormat/>
    <w:rsid w:val="00A97CEA"/>
    <w:pPr>
      <w:numPr>
        <w:numId w:val="2"/>
      </w:numPr>
      <w:ind w:left="357" w:hanging="357"/>
      <w:contextualSpacing/>
    </w:pPr>
  </w:style>
  <w:style w:type="character" w:customStyle="1" w:styleId="ListsortedZchn">
    <w:name w:val="List: sorted Zchn"/>
    <w:basedOn w:val="Absatz-Standardschriftart"/>
    <w:link w:val="Listsorted"/>
    <w:rsid w:val="004564FE"/>
    <w:rPr>
      <w:rFonts w:ascii="Verdana" w:hAnsi="Verdana"/>
      <w:sz w:val="17"/>
      <w:lang w:val="en-GB" w:eastAsia="de-DE" w:bidi="ar-SA"/>
    </w:rPr>
  </w:style>
  <w:style w:type="character" w:customStyle="1" w:styleId="ListLiteratureZchn">
    <w:name w:val="List: Literature Zchn"/>
    <w:basedOn w:val="Absatz-Standardschriftart"/>
    <w:link w:val="ListLiterature"/>
    <w:rsid w:val="00982EB7"/>
    <w:rPr>
      <w:rFonts w:ascii="Verdana" w:hAnsi="Verdana"/>
      <w:iCs/>
      <w:sz w:val="17"/>
      <w:lang w:val="en-GB" w:eastAsia="de-DE" w:bidi="ar-SA"/>
    </w:rPr>
  </w:style>
  <w:style w:type="character" w:customStyle="1" w:styleId="ListeunsortedZchn">
    <w:name w:val="Liste: unsorted Zchn"/>
    <w:basedOn w:val="Absatz-Standardschriftart"/>
    <w:link w:val="Listeunsorted"/>
    <w:rsid w:val="00A97CEA"/>
    <w:rPr>
      <w:rFonts w:ascii="Verdana" w:hAnsi="Verdana"/>
      <w:sz w:val="17"/>
      <w:lang w:val="en-GB" w:eastAsia="de-DE" w:bidi="ar-SA"/>
    </w:rPr>
  </w:style>
  <w:style w:type="character" w:styleId="Kommentarzeichen">
    <w:name w:val="annotation reference"/>
    <w:basedOn w:val="Absatz-Standardschriftart"/>
    <w:uiPriority w:val="99"/>
    <w:semiHidden/>
    <w:unhideWhenUsed/>
    <w:rsid w:val="00C4788F"/>
    <w:rPr>
      <w:sz w:val="16"/>
      <w:szCs w:val="16"/>
    </w:rPr>
  </w:style>
  <w:style w:type="paragraph" w:styleId="Kommentartext">
    <w:name w:val="annotation text"/>
    <w:basedOn w:val="Standard"/>
    <w:link w:val="KommentartextZchn"/>
    <w:uiPriority w:val="99"/>
    <w:unhideWhenUsed/>
    <w:rsid w:val="00C4788F"/>
    <w:rPr>
      <w:sz w:val="20"/>
    </w:rPr>
  </w:style>
  <w:style w:type="character" w:customStyle="1" w:styleId="KommentartextZchn">
    <w:name w:val="Kommentartext Zchn"/>
    <w:basedOn w:val="Absatz-Standardschriftart"/>
    <w:link w:val="Kommentartext"/>
    <w:uiPriority w:val="99"/>
    <w:rsid w:val="00C4788F"/>
    <w:rPr>
      <w:lang w:val="de-DE" w:eastAsia="de-DE" w:bidi="ar-SA"/>
    </w:rPr>
  </w:style>
  <w:style w:type="paragraph" w:styleId="Kommentarthema">
    <w:name w:val="annotation subject"/>
    <w:basedOn w:val="Kommentartext"/>
    <w:next w:val="Kommentartext"/>
    <w:link w:val="KommentarthemaZchn"/>
    <w:uiPriority w:val="99"/>
    <w:semiHidden/>
    <w:unhideWhenUsed/>
    <w:rsid w:val="00C4788F"/>
    <w:rPr>
      <w:b/>
      <w:bCs/>
    </w:rPr>
  </w:style>
  <w:style w:type="character" w:customStyle="1" w:styleId="KommentarthemaZchn">
    <w:name w:val="Kommentarthema Zchn"/>
    <w:basedOn w:val="KommentartextZchn"/>
    <w:link w:val="Kommentarthema"/>
    <w:uiPriority w:val="99"/>
    <w:semiHidden/>
    <w:rsid w:val="00C4788F"/>
    <w:rPr>
      <w:b/>
      <w:bCs/>
      <w:lang w:val="de-DE" w:eastAsia="de-DE" w:bidi="ar-SA"/>
    </w:rPr>
  </w:style>
  <w:style w:type="paragraph" w:styleId="berarbeitung">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el"/>
    <w:link w:val="Article-TypeZchn"/>
    <w:qFormat/>
    <w:rsid w:val="00DE1BA1"/>
    <w:pPr>
      <w:tabs>
        <w:tab w:val="right" w:pos="10206"/>
      </w:tabs>
      <w:spacing w:before="0" w:after="0" w:line="240" w:lineRule="auto"/>
    </w:pPr>
    <w:rPr>
      <w:sz w:val="24"/>
      <w:szCs w:val="24"/>
      <w:lang w:val="en-GB"/>
    </w:rPr>
  </w:style>
  <w:style w:type="paragraph" w:customStyle="1" w:styleId="DOI">
    <w:name w:val="DOI"/>
    <w:basedOn w:val="Standard"/>
    <w:rsid w:val="00386BFE"/>
    <w:pPr>
      <w:spacing w:before="120" w:after="0"/>
      <w:jc w:val="left"/>
    </w:pPr>
    <w:rPr>
      <w:bCs/>
      <w:sz w:val="16"/>
    </w:rPr>
  </w:style>
  <w:style w:type="table" w:styleId="Tabellenraster">
    <w:name w:val="Table Grid"/>
    <w:basedOn w:val="NormaleTabelle"/>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Kopfzeile"/>
    <w:link w:val="RevisionZchn"/>
    <w:qFormat/>
    <w:rsid w:val="00C53089"/>
    <w:rPr>
      <w:sz w:val="16"/>
    </w:rPr>
  </w:style>
  <w:style w:type="character" w:customStyle="1" w:styleId="Article-TypeZchn">
    <w:name w:val="Article-Type Zchn"/>
    <w:basedOn w:val="TitelZchn"/>
    <w:link w:val="Article-Type"/>
    <w:rsid w:val="00DE1BA1"/>
    <w:rPr>
      <w:rFonts w:ascii="Lato Heavy" w:eastAsiaTheme="majorEastAsia" w:hAnsi="Lato Heavy" w:cstheme="majorBidi"/>
      <w:b/>
      <w:bCs/>
      <w:kern w:val="28"/>
      <w:sz w:val="24"/>
      <w:szCs w:val="24"/>
      <w:lang w:val="en-GB" w:eastAsia="de-DE" w:bidi="ar-SA"/>
    </w:rPr>
  </w:style>
  <w:style w:type="character" w:customStyle="1" w:styleId="KopfzeileZchn">
    <w:name w:val="Kopfzeile Zchn"/>
    <w:basedOn w:val="Absatz-Standardschriftart"/>
    <w:link w:val="Kopfzeile"/>
    <w:uiPriority w:val="99"/>
    <w:rsid w:val="001C303B"/>
    <w:rPr>
      <w:rFonts w:ascii="Lato" w:hAnsi="Lato"/>
      <w:sz w:val="18"/>
      <w:lang w:val="de-DE" w:eastAsia="de-DE" w:bidi="ar-SA"/>
    </w:rPr>
  </w:style>
  <w:style w:type="character" w:customStyle="1" w:styleId="RevisionZchn">
    <w:name w:val="Revision Zchn"/>
    <w:basedOn w:val="KopfzeileZchn"/>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sid w:val="00FF492F"/>
    <w:rPr>
      <w:color w:val="605E5C"/>
      <w:shd w:val="clear" w:color="auto" w:fill="E1DFDD"/>
    </w:rPr>
  </w:style>
  <w:style w:type="paragraph" w:styleId="Listenabsatz">
    <w:name w:val="List Paragraph"/>
    <w:aliases w:val="List paragraph"/>
    <w:basedOn w:val="Standard"/>
    <w:uiPriority w:val="34"/>
    <w:qFormat/>
    <w:rsid w:val="00AC0E5E"/>
    <w:pPr>
      <w:ind w:left="720"/>
      <w:contextualSpacing/>
    </w:pPr>
  </w:style>
  <w:style w:type="paragraph" w:styleId="StandardWeb">
    <w:name w:val="Normal (Web)"/>
    <w:basedOn w:val="Standard"/>
    <w:uiPriority w:val="99"/>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aliases w:val="bold"/>
    <w:basedOn w:val="Absatz-Standardschriftart"/>
    <w:uiPriority w:val="22"/>
    <w:qFormat/>
    <w:rsid w:val="00A223B0"/>
    <w:rPr>
      <w:b/>
      <w:bCs/>
    </w:rPr>
  </w:style>
  <w:style w:type="character" w:customStyle="1" w:styleId="NichtaufgelsteErwhnung2">
    <w:name w:val="Nicht aufgelöste Erwähnung2"/>
    <w:basedOn w:val="Absatz-Standardschriftar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character" w:styleId="BesuchterLink">
    <w:name w:val="FollowedHyperlink"/>
    <w:basedOn w:val="Absatz-Standardschriftart"/>
    <w:uiPriority w:val="99"/>
    <w:semiHidden/>
    <w:unhideWhenUsed/>
    <w:rsid w:val="00611EB0"/>
    <w:rPr>
      <w:color w:val="800080" w:themeColor="followedHyperlink"/>
      <w:u w:val="single"/>
    </w:rPr>
  </w:style>
  <w:style w:type="paragraph" w:styleId="Fuzeile">
    <w:name w:val="footer"/>
    <w:basedOn w:val="Standard"/>
    <w:link w:val="FuzeileZchn"/>
    <w:uiPriority w:val="99"/>
    <w:unhideWhenUsed/>
    <w:rsid w:val="00C35F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5FBD"/>
    <w:rPr>
      <w:rFonts w:ascii="Verdana" w:hAnsi="Verdana"/>
      <w:sz w:val="17"/>
      <w:lang w:val="en-GB" w:eastAsia="de-DE" w:bidi="ar-SA"/>
    </w:rPr>
  </w:style>
  <w:style w:type="paragraph" w:styleId="Beschriftung">
    <w:name w:val="caption"/>
    <w:aliases w:val="Tabellennummer"/>
    <w:basedOn w:val="Tabellenberschrift"/>
    <w:next w:val="Standard"/>
    <w:link w:val="BeschriftungZchn"/>
    <w:uiPriority w:val="35"/>
    <w:unhideWhenUsed/>
    <w:qFormat/>
    <w:rsid w:val="00E777B2"/>
    <w:pPr>
      <w:spacing w:after="200" w:line="240" w:lineRule="auto"/>
    </w:pPr>
    <w:rPr>
      <w:b/>
      <w:iCs/>
      <w:szCs w:val="18"/>
    </w:rPr>
  </w:style>
  <w:style w:type="character" w:customStyle="1" w:styleId="TabellenberschriftZchn">
    <w:name w:val="Tabellenüberschrift Zchn"/>
    <w:basedOn w:val="Absatz-Standardschriftart"/>
    <w:link w:val="Tabellenberschrift"/>
    <w:rsid w:val="00E777B2"/>
    <w:rPr>
      <w:rFonts w:ascii="Verdana" w:hAnsi="Verdana"/>
      <w:sz w:val="14"/>
      <w:lang w:val="en-GB" w:eastAsia="de-DE" w:bidi="ar-SA"/>
    </w:rPr>
  </w:style>
  <w:style w:type="character" w:customStyle="1" w:styleId="BeschriftungZchn">
    <w:name w:val="Beschriftung Zchn"/>
    <w:aliases w:val="Tabellennummer Zchn"/>
    <w:basedOn w:val="TabellenberschriftZchn"/>
    <w:link w:val="Beschriftung"/>
    <w:uiPriority w:val="35"/>
    <w:rsid w:val="00E777B2"/>
    <w:rPr>
      <w:rFonts w:ascii="Verdana" w:hAnsi="Verdana"/>
      <w:b/>
      <w:iCs/>
      <w:sz w:val="14"/>
      <w:szCs w:val="18"/>
      <w:lang w:val="en-GB" w:eastAsia="de-DE" w:bidi="ar-SA"/>
    </w:rPr>
  </w:style>
  <w:style w:type="paragraph" w:customStyle="1" w:styleId="imagenumber0">
    <w:name w:val="imagenumber"/>
    <w:basedOn w:val="imagecaption"/>
    <w:link w:val="imagenumberZchn"/>
    <w:qFormat/>
    <w:rsid w:val="00E777B2"/>
    <w:rPr>
      <w:b/>
    </w:rPr>
  </w:style>
  <w:style w:type="character" w:customStyle="1" w:styleId="imagecaptionZchn">
    <w:name w:val="image caption Zchn"/>
    <w:basedOn w:val="Absatz-Standardschriftart"/>
    <w:link w:val="imagecaption"/>
    <w:rsid w:val="00E777B2"/>
    <w:rPr>
      <w:rFonts w:ascii="Verdana" w:hAnsi="Verdana"/>
      <w:sz w:val="14"/>
      <w:szCs w:val="16"/>
      <w:lang w:val="en-GB" w:eastAsia="de-DE" w:bidi="ar-SA"/>
    </w:rPr>
  </w:style>
  <w:style w:type="character" w:customStyle="1" w:styleId="imagenumberZchn">
    <w:name w:val="imagenumber Zchn"/>
    <w:basedOn w:val="imagecaptionZchn"/>
    <w:link w:val="imagenumber0"/>
    <w:rsid w:val="00E777B2"/>
    <w:rPr>
      <w:rFonts w:ascii="Verdana" w:hAnsi="Verdana"/>
      <w:b/>
      <w:sz w:val="14"/>
      <w:szCs w:val="16"/>
      <w:lang w:val="en-GB" w:eastAsia="de-DE" w:bidi="ar-SA"/>
    </w:rPr>
  </w:style>
  <w:style w:type="character" w:customStyle="1" w:styleId="berschrift1Zchn">
    <w:name w:val="Überschrift 1 Zchn"/>
    <w:basedOn w:val="Absatz-Standardschriftart"/>
    <w:link w:val="berschrift1"/>
    <w:uiPriority w:val="9"/>
    <w:rsid w:val="00B9074E"/>
    <w:rPr>
      <w:rFonts w:ascii="Verdana" w:hAnsi="Verdana"/>
      <w:b/>
      <w:kern w:val="28"/>
      <w:sz w:val="17"/>
      <w:szCs w:val="22"/>
      <w:lang w:val="en-GB" w:eastAsia="de-DE" w:bidi="ar-SA"/>
    </w:rPr>
  </w:style>
  <w:style w:type="character" w:styleId="Hervorhebung">
    <w:name w:val="Emphasis"/>
    <w:basedOn w:val="Absatz-Standardschriftart"/>
    <w:uiPriority w:val="20"/>
    <w:qFormat/>
    <w:rsid w:val="00AE6296"/>
    <w:rPr>
      <w:i/>
      <w:iCs/>
    </w:rPr>
  </w:style>
  <w:style w:type="character" w:styleId="HTMLCode">
    <w:name w:val="HTML Code"/>
    <w:basedOn w:val="Absatz-Standardschriftart"/>
    <w:uiPriority w:val="99"/>
    <w:semiHidden/>
    <w:unhideWhenUsed/>
    <w:rsid w:val="00AE6296"/>
    <w:rPr>
      <w:rFonts w:ascii="Courier New" w:eastAsia="Times New Roman" w:hAnsi="Courier New" w:cs="Courier New"/>
      <w:sz w:val="20"/>
      <w:szCs w:val="20"/>
    </w:rPr>
  </w:style>
  <w:style w:type="paragraph" w:styleId="HTMLVorformatiert">
    <w:name w:val="HTML Preformatted"/>
    <w:basedOn w:val="Standard"/>
    <w:link w:val="HTMLVorformatiertZchn"/>
    <w:uiPriority w:val="99"/>
    <w:unhideWhenUsed/>
    <w:rsid w:val="00AE62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lang w:val="de-DE"/>
    </w:rPr>
  </w:style>
  <w:style w:type="character" w:customStyle="1" w:styleId="HTMLVorformatiertZchn">
    <w:name w:val="HTML Vorformatiert Zchn"/>
    <w:basedOn w:val="Absatz-Standardschriftart"/>
    <w:link w:val="HTMLVorformatiert"/>
    <w:uiPriority w:val="99"/>
    <w:rsid w:val="00AE6296"/>
    <w:rPr>
      <w:rFonts w:ascii="Courier New" w:hAnsi="Courier New" w:cs="Courier New"/>
      <w:lang w:val="de-DE" w:eastAsia="de-DE" w:bidi="ar-SA"/>
    </w:rPr>
  </w:style>
  <w:style w:type="character" w:customStyle="1" w:styleId="hljs-attr">
    <w:name w:val="hljs-attr"/>
    <w:basedOn w:val="Absatz-Standardschriftart"/>
    <w:rsid w:val="000F1DA0"/>
  </w:style>
  <w:style w:type="character" w:customStyle="1" w:styleId="hljs-string">
    <w:name w:val="hljs-string"/>
    <w:basedOn w:val="Absatz-Standardschriftart"/>
    <w:rsid w:val="000F1DA0"/>
  </w:style>
  <w:style w:type="character" w:customStyle="1" w:styleId="hljs-comment">
    <w:name w:val="hljs-comment"/>
    <w:basedOn w:val="Absatz-Standardschriftart"/>
    <w:rsid w:val="000F1DA0"/>
  </w:style>
  <w:style w:type="character" w:customStyle="1" w:styleId="hljs-bullet">
    <w:name w:val="hljs-bullet"/>
    <w:basedOn w:val="Absatz-Standardschriftart"/>
    <w:rsid w:val="000F1DA0"/>
  </w:style>
  <w:style w:type="character" w:customStyle="1" w:styleId="hljs-tag">
    <w:name w:val="hljs-tag"/>
    <w:basedOn w:val="Absatz-Standardschriftart"/>
    <w:rsid w:val="000F1DA0"/>
  </w:style>
  <w:style w:type="character" w:customStyle="1" w:styleId="hljs-name">
    <w:name w:val="hljs-name"/>
    <w:basedOn w:val="Absatz-Standardschriftart"/>
    <w:rsid w:val="000F1DA0"/>
  </w:style>
  <w:style w:type="character" w:customStyle="1" w:styleId="whitespace-nowrap">
    <w:name w:val="whitespace-nowrap!"/>
    <w:basedOn w:val="Absatz-Standardschriftart"/>
    <w:rsid w:val="00603F94"/>
  </w:style>
  <w:style w:type="character" w:customStyle="1" w:styleId="anchor-text">
    <w:name w:val="anchor-text"/>
    <w:basedOn w:val="Absatz-Standardschriftart"/>
    <w:rsid w:val="006B5110"/>
  </w:style>
  <w:style w:type="character" w:styleId="NichtaufgelsteErwhnung">
    <w:name w:val="Unresolved Mention"/>
    <w:basedOn w:val="Absatz-Standardschriftart"/>
    <w:uiPriority w:val="99"/>
    <w:semiHidden/>
    <w:unhideWhenUsed/>
    <w:rsid w:val="00F53660"/>
    <w:rPr>
      <w:color w:val="605E5C"/>
      <w:shd w:val="clear" w:color="auto" w:fill="E1DFDD"/>
    </w:rPr>
  </w:style>
  <w:style w:type="character" w:customStyle="1" w:styleId="katex-mathml">
    <w:name w:val="katex-mathml"/>
    <w:basedOn w:val="Absatz-Standardschriftart"/>
    <w:rsid w:val="00F71887"/>
  </w:style>
  <w:style w:type="character" w:customStyle="1" w:styleId="mord">
    <w:name w:val="mord"/>
    <w:basedOn w:val="Absatz-Standardschriftart"/>
    <w:rsid w:val="00F71887"/>
  </w:style>
  <w:style w:type="character" w:customStyle="1" w:styleId="mpunct">
    <w:name w:val="mpunct"/>
    <w:basedOn w:val="Absatz-Standardschriftart"/>
    <w:rsid w:val="00F71887"/>
  </w:style>
  <w:style w:type="character" w:customStyle="1" w:styleId="mopen">
    <w:name w:val="mopen"/>
    <w:basedOn w:val="Absatz-Standardschriftart"/>
    <w:rsid w:val="00746B2C"/>
  </w:style>
  <w:style w:type="character" w:customStyle="1" w:styleId="mclose">
    <w:name w:val="mclose"/>
    <w:basedOn w:val="Absatz-Standardschriftart"/>
    <w:rsid w:val="0074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2702">
      <w:bodyDiv w:val="1"/>
      <w:marLeft w:val="0"/>
      <w:marRight w:val="0"/>
      <w:marTop w:val="0"/>
      <w:marBottom w:val="0"/>
      <w:divBdr>
        <w:top w:val="none" w:sz="0" w:space="0" w:color="auto"/>
        <w:left w:val="none" w:sz="0" w:space="0" w:color="auto"/>
        <w:bottom w:val="none" w:sz="0" w:space="0" w:color="auto"/>
        <w:right w:val="none" w:sz="0" w:space="0" w:color="auto"/>
      </w:divBdr>
      <w:divsChild>
        <w:div w:id="343895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22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950655">
          <w:marLeft w:val="0"/>
          <w:marRight w:val="0"/>
          <w:marTop w:val="0"/>
          <w:marBottom w:val="0"/>
          <w:divBdr>
            <w:top w:val="none" w:sz="0" w:space="0" w:color="auto"/>
            <w:left w:val="none" w:sz="0" w:space="0" w:color="auto"/>
            <w:bottom w:val="none" w:sz="0" w:space="0" w:color="auto"/>
            <w:right w:val="none" w:sz="0" w:space="0" w:color="auto"/>
          </w:divBdr>
          <w:divsChild>
            <w:div w:id="1267033686">
              <w:marLeft w:val="0"/>
              <w:marRight w:val="0"/>
              <w:marTop w:val="0"/>
              <w:marBottom w:val="0"/>
              <w:divBdr>
                <w:top w:val="none" w:sz="0" w:space="0" w:color="auto"/>
                <w:left w:val="none" w:sz="0" w:space="0" w:color="auto"/>
                <w:bottom w:val="none" w:sz="0" w:space="0" w:color="auto"/>
                <w:right w:val="none" w:sz="0" w:space="0" w:color="auto"/>
              </w:divBdr>
            </w:div>
            <w:div w:id="1473599878">
              <w:marLeft w:val="0"/>
              <w:marRight w:val="0"/>
              <w:marTop w:val="0"/>
              <w:marBottom w:val="0"/>
              <w:divBdr>
                <w:top w:val="none" w:sz="0" w:space="0" w:color="auto"/>
                <w:left w:val="none" w:sz="0" w:space="0" w:color="auto"/>
                <w:bottom w:val="none" w:sz="0" w:space="0" w:color="auto"/>
                <w:right w:val="none" w:sz="0" w:space="0" w:color="auto"/>
              </w:divBdr>
              <w:divsChild>
                <w:div w:id="753168998">
                  <w:marLeft w:val="0"/>
                  <w:marRight w:val="0"/>
                  <w:marTop w:val="0"/>
                  <w:marBottom w:val="0"/>
                  <w:divBdr>
                    <w:top w:val="none" w:sz="0" w:space="0" w:color="auto"/>
                    <w:left w:val="none" w:sz="0" w:space="0" w:color="auto"/>
                    <w:bottom w:val="none" w:sz="0" w:space="0" w:color="auto"/>
                    <w:right w:val="none" w:sz="0" w:space="0" w:color="auto"/>
                  </w:divBdr>
                  <w:divsChild>
                    <w:div w:id="2864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4941">
              <w:marLeft w:val="0"/>
              <w:marRight w:val="0"/>
              <w:marTop w:val="0"/>
              <w:marBottom w:val="0"/>
              <w:divBdr>
                <w:top w:val="none" w:sz="0" w:space="0" w:color="auto"/>
                <w:left w:val="none" w:sz="0" w:space="0" w:color="auto"/>
                <w:bottom w:val="none" w:sz="0" w:space="0" w:color="auto"/>
                <w:right w:val="none" w:sz="0" w:space="0" w:color="auto"/>
              </w:divBdr>
            </w:div>
          </w:divsChild>
        </w:div>
        <w:div w:id="116797543">
          <w:marLeft w:val="0"/>
          <w:marRight w:val="0"/>
          <w:marTop w:val="0"/>
          <w:marBottom w:val="0"/>
          <w:divBdr>
            <w:top w:val="none" w:sz="0" w:space="0" w:color="auto"/>
            <w:left w:val="none" w:sz="0" w:space="0" w:color="auto"/>
            <w:bottom w:val="none" w:sz="0" w:space="0" w:color="auto"/>
            <w:right w:val="none" w:sz="0" w:space="0" w:color="auto"/>
          </w:divBdr>
          <w:divsChild>
            <w:div w:id="1747920855">
              <w:marLeft w:val="0"/>
              <w:marRight w:val="0"/>
              <w:marTop w:val="0"/>
              <w:marBottom w:val="0"/>
              <w:divBdr>
                <w:top w:val="none" w:sz="0" w:space="0" w:color="auto"/>
                <w:left w:val="none" w:sz="0" w:space="0" w:color="auto"/>
                <w:bottom w:val="none" w:sz="0" w:space="0" w:color="auto"/>
                <w:right w:val="none" w:sz="0" w:space="0" w:color="auto"/>
              </w:divBdr>
            </w:div>
            <w:div w:id="36860160">
              <w:marLeft w:val="0"/>
              <w:marRight w:val="0"/>
              <w:marTop w:val="0"/>
              <w:marBottom w:val="0"/>
              <w:divBdr>
                <w:top w:val="none" w:sz="0" w:space="0" w:color="auto"/>
                <w:left w:val="none" w:sz="0" w:space="0" w:color="auto"/>
                <w:bottom w:val="none" w:sz="0" w:space="0" w:color="auto"/>
                <w:right w:val="none" w:sz="0" w:space="0" w:color="auto"/>
              </w:divBdr>
              <w:divsChild>
                <w:div w:id="1407922933">
                  <w:marLeft w:val="0"/>
                  <w:marRight w:val="0"/>
                  <w:marTop w:val="0"/>
                  <w:marBottom w:val="0"/>
                  <w:divBdr>
                    <w:top w:val="none" w:sz="0" w:space="0" w:color="auto"/>
                    <w:left w:val="none" w:sz="0" w:space="0" w:color="auto"/>
                    <w:bottom w:val="none" w:sz="0" w:space="0" w:color="auto"/>
                    <w:right w:val="none" w:sz="0" w:space="0" w:color="auto"/>
                  </w:divBdr>
                  <w:divsChild>
                    <w:div w:id="18157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462">
      <w:bodyDiv w:val="1"/>
      <w:marLeft w:val="0"/>
      <w:marRight w:val="0"/>
      <w:marTop w:val="0"/>
      <w:marBottom w:val="0"/>
      <w:divBdr>
        <w:top w:val="none" w:sz="0" w:space="0" w:color="auto"/>
        <w:left w:val="none" w:sz="0" w:space="0" w:color="auto"/>
        <w:bottom w:val="none" w:sz="0" w:space="0" w:color="auto"/>
        <w:right w:val="none" w:sz="0" w:space="0" w:color="auto"/>
      </w:divBdr>
    </w:div>
    <w:div w:id="169880200">
      <w:bodyDiv w:val="1"/>
      <w:marLeft w:val="0"/>
      <w:marRight w:val="0"/>
      <w:marTop w:val="0"/>
      <w:marBottom w:val="0"/>
      <w:divBdr>
        <w:top w:val="none" w:sz="0" w:space="0" w:color="auto"/>
        <w:left w:val="none" w:sz="0" w:space="0" w:color="auto"/>
        <w:bottom w:val="none" w:sz="0" w:space="0" w:color="auto"/>
        <w:right w:val="none" w:sz="0" w:space="0" w:color="auto"/>
      </w:divBdr>
    </w:div>
    <w:div w:id="196042881">
      <w:bodyDiv w:val="1"/>
      <w:marLeft w:val="0"/>
      <w:marRight w:val="0"/>
      <w:marTop w:val="0"/>
      <w:marBottom w:val="0"/>
      <w:divBdr>
        <w:top w:val="none" w:sz="0" w:space="0" w:color="auto"/>
        <w:left w:val="none" w:sz="0" w:space="0" w:color="auto"/>
        <w:bottom w:val="none" w:sz="0" w:space="0" w:color="auto"/>
        <w:right w:val="none" w:sz="0" w:space="0" w:color="auto"/>
      </w:divBdr>
      <w:divsChild>
        <w:div w:id="1458455163">
          <w:marLeft w:val="0"/>
          <w:marRight w:val="0"/>
          <w:marTop w:val="0"/>
          <w:marBottom w:val="0"/>
          <w:divBdr>
            <w:top w:val="none" w:sz="0" w:space="0" w:color="auto"/>
            <w:left w:val="none" w:sz="0" w:space="0" w:color="auto"/>
            <w:bottom w:val="none" w:sz="0" w:space="0" w:color="auto"/>
            <w:right w:val="none" w:sz="0" w:space="0" w:color="auto"/>
          </w:divBdr>
          <w:divsChild>
            <w:div w:id="2103380579">
              <w:marLeft w:val="0"/>
              <w:marRight w:val="0"/>
              <w:marTop w:val="0"/>
              <w:marBottom w:val="0"/>
              <w:divBdr>
                <w:top w:val="none" w:sz="0" w:space="0" w:color="auto"/>
                <w:left w:val="none" w:sz="0" w:space="0" w:color="auto"/>
                <w:bottom w:val="none" w:sz="0" w:space="0" w:color="auto"/>
                <w:right w:val="none" w:sz="0" w:space="0" w:color="auto"/>
              </w:divBdr>
            </w:div>
            <w:div w:id="20926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63232">
      <w:bodyDiv w:val="1"/>
      <w:marLeft w:val="0"/>
      <w:marRight w:val="0"/>
      <w:marTop w:val="0"/>
      <w:marBottom w:val="0"/>
      <w:divBdr>
        <w:top w:val="none" w:sz="0" w:space="0" w:color="auto"/>
        <w:left w:val="none" w:sz="0" w:space="0" w:color="auto"/>
        <w:bottom w:val="none" w:sz="0" w:space="0" w:color="auto"/>
        <w:right w:val="none" w:sz="0" w:space="0" w:color="auto"/>
      </w:divBdr>
    </w:div>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318534044">
      <w:bodyDiv w:val="1"/>
      <w:marLeft w:val="0"/>
      <w:marRight w:val="0"/>
      <w:marTop w:val="0"/>
      <w:marBottom w:val="0"/>
      <w:divBdr>
        <w:top w:val="none" w:sz="0" w:space="0" w:color="auto"/>
        <w:left w:val="none" w:sz="0" w:space="0" w:color="auto"/>
        <w:bottom w:val="none" w:sz="0" w:space="0" w:color="auto"/>
        <w:right w:val="none" w:sz="0" w:space="0" w:color="auto"/>
      </w:divBdr>
    </w:div>
    <w:div w:id="355276334">
      <w:bodyDiv w:val="1"/>
      <w:marLeft w:val="0"/>
      <w:marRight w:val="0"/>
      <w:marTop w:val="0"/>
      <w:marBottom w:val="0"/>
      <w:divBdr>
        <w:top w:val="none" w:sz="0" w:space="0" w:color="auto"/>
        <w:left w:val="none" w:sz="0" w:space="0" w:color="auto"/>
        <w:bottom w:val="none" w:sz="0" w:space="0" w:color="auto"/>
        <w:right w:val="none" w:sz="0" w:space="0" w:color="auto"/>
      </w:divBdr>
      <w:divsChild>
        <w:div w:id="1654291265">
          <w:marLeft w:val="0"/>
          <w:marRight w:val="0"/>
          <w:marTop w:val="0"/>
          <w:marBottom w:val="0"/>
          <w:divBdr>
            <w:top w:val="none" w:sz="0" w:space="0" w:color="auto"/>
            <w:left w:val="none" w:sz="0" w:space="0" w:color="auto"/>
            <w:bottom w:val="none" w:sz="0" w:space="0" w:color="auto"/>
            <w:right w:val="none" w:sz="0" w:space="0" w:color="auto"/>
          </w:divBdr>
          <w:divsChild>
            <w:div w:id="723408865">
              <w:marLeft w:val="0"/>
              <w:marRight w:val="0"/>
              <w:marTop w:val="0"/>
              <w:marBottom w:val="0"/>
              <w:divBdr>
                <w:top w:val="none" w:sz="0" w:space="0" w:color="auto"/>
                <w:left w:val="none" w:sz="0" w:space="0" w:color="auto"/>
                <w:bottom w:val="none" w:sz="0" w:space="0" w:color="auto"/>
                <w:right w:val="none" w:sz="0" w:space="0" w:color="auto"/>
              </w:divBdr>
              <w:divsChild>
                <w:div w:id="211239122">
                  <w:marLeft w:val="0"/>
                  <w:marRight w:val="0"/>
                  <w:marTop w:val="0"/>
                  <w:marBottom w:val="0"/>
                  <w:divBdr>
                    <w:top w:val="none" w:sz="0" w:space="0" w:color="auto"/>
                    <w:left w:val="none" w:sz="0" w:space="0" w:color="auto"/>
                    <w:bottom w:val="none" w:sz="0" w:space="0" w:color="auto"/>
                    <w:right w:val="none" w:sz="0" w:space="0" w:color="auto"/>
                  </w:divBdr>
                  <w:divsChild>
                    <w:div w:id="549347542">
                      <w:marLeft w:val="0"/>
                      <w:marRight w:val="0"/>
                      <w:marTop w:val="0"/>
                      <w:marBottom w:val="0"/>
                      <w:divBdr>
                        <w:top w:val="none" w:sz="0" w:space="0" w:color="auto"/>
                        <w:left w:val="none" w:sz="0" w:space="0" w:color="auto"/>
                        <w:bottom w:val="none" w:sz="0" w:space="0" w:color="auto"/>
                        <w:right w:val="none" w:sz="0" w:space="0" w:color="auto"/>
                      </w:divBdr>
                      <w:divsChild>
                        <w:div w:id="488979774">
                          <w:marLeft w:val="0"/>
                          <w:marRight w:val="0"/>
                          <w:marTop w:val="0"/>
                          <w:marBottom w:val="0"/>
                          <w:divBdr>
                            <w:top w:val="none" w:sz="0" w:space="0" w:color="auto"/>
                            <w:left w:val="none" w:sz="0" w:space="0" w:color="auto"/>
                            <w:bottom w:val="none" w:sz="0" w:space="0" w:color="auto"/>
                            <w:right w:val="none" w:sz="0" w:space="0" w:color="auto"/>
                          </w:divBdr>
                          <w:divsChild>
                            <w:div w:id="13228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6108">
                  <w:marLeft w:val="0"/>
                  <w:marRight w:val="0"/>
                  <w:marTop w:val="0"/>
                  <w:marBottom w:val="0"/>
                  <w:divBdr>
                    <w:top w:val="none" w:sz="0" w:space="0" w:color="auto"/>
                    <w:left w:val="none" w:sz="0" w:space="0" w:color="auto"/>
                    <w:bottom w:val="none" w:sz="0" w:space="0" w:color="auto"/>
                    <w:right w:val="none" w:sz="0" w:space="0" w:color="auto"/>
                  </w:divBdr>
                  <w:divsChild>
                    <w:div w:id="1574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54665">
      <w:bodyDiv w:val="1"/>
      <w:marLeft w:val="0"/>
      <w:marRight w:val="0"/>
      <w:marTop w:val="0"/>
      <w:marBottom w:val="0"/>
      <w:divBdr>
        <w:top w:val="none" w:sz="0" w:space="0" w:color="auto"/>
        <w:left w:val="none" w:sz="0" w:space="0" w:color="auto"/>
        <w:bottom w:val="none" w:sz="0" w:space="0" w:color="auto"/>
        <w:right w:val="none" w:sz="0" w:space="0" w:color="auto"/>
      </w:divBdr>
    </w:div>
    <w:div w:id="373240288">
      <w:bodyDiv w:val="1"/>
      <w:marLeft w:val="0"/>
      <w:marRight w:val="0"/>
      <w:marTop w:val="0"/>
      <w:marBottom w:val="0"/>
      <w:divBdr>
        <w:top w:val="none" w:sz="0" w:space="0" w:color="auto"/>
        <w:left w:val="none" w:sz="0" w:space="0" w:color="auto"/>
        <w:bottom w:val="none" w:sz="0" w:space="0" w:color="auto"/>
        <w:right w:val="none" w:sz="0" w:space="0" w:color="auto"/>
      </w:divBdr>
      <w:divsChild>
        <w:div w:id="676884115">
          <w:marLeft w:val="0"/>
          <w:marRight w:val="0"/>
          <w:marTop w:val="0"/>
          <w:marBottom w:val="0"/>
          <w:divBdr>
            <w:top w:val="none" w:sz="0" w:space="0" w:color="auto"/>
            <w:left w:val="none" w:sz="0" w:space="0" w:color="auto"/>
            <w:bottom w:val="none" w:sz="0" w:space="0" w:color="auto"/>
            <w:right w:val="none" w:sz="0" w:space="0" w:color="auto"/>
          </w:divBdr>
          <w:divsChild>
            <w:div w:id="1902325013">
              <w:marLeft w:val="0"/>
              <w:marRight w:val="0"/>
              <w:marTop w:val="0"/>
              <w:marBottom w:val="0"/>
              <w:divBdr>
                <w:top w:val="none" w:sz="0" w:space="0" w:color="auto"/>
                <w:left w:val="none" w:sz="0" w:space="0" w:color="auto"/>
                <w:bottom w:val="none" w:sz="0" w:space="0" w:color="auto"/>
                <w:right w:val="none" w:sz="0" w:space="0" w:color="auto"/>
              </w:divBdr>
            </w:div>
            <w:div w:id="564343997">
              <w:marLeft w:val="0"/>
              <w:marRight w:val="0"/>
              <w:marTop w:val="0"/>
              <w:marBottom w:val="0"/>
              <w:divBdr>
                <w:top w:val="none" w:sz="0" w:space="0" w:color="auto"/>
                <w:left w:val="none" w:sz="0" w:space="0" w:color="auto"/>
                <w:bottom w:val="none" w:sz="0" w:space="0" w:color="auto"/>
                <w:right w:val="none" w:sz="0" w:space="0" w:color="auto"/>
              </w:divBdr>
            </w:div>
            <w:div w:id="1129277931">
              <w:marLeft w:val="0"/>
              <w:marRight w:val="0"/>
              <w:marTop w:val="0"/>
              <w:marBottom w:val="0"/>
              <w:divBdr>
                <w:top w:val="none" w:sz="0" w:space="0" w:color="auto"/>
                <w:left w:val="none" w:sz="0" w:space="0" w:color="auto"/>
                <w:bottom w:val="none" w:sz="0" w:space="0" w:color="auto"/>
                <w:right w:val="none" w:sz="0" w:space="0" w:color="auto"/>
              </w:divBdr>
            </w:div>
            <w:div w:id="252053351">
              <w:marLeft w:val="0"/>
              <w:marRight w:val="0"/>
              <w:marTop w:val="0"/>
              <w:marBottom w:val="0"/>
              <w:divBdr>
                <w:top w:val="none" w:sz="0" w:space="0" w:color="auto"/>
                <w:left w:val="none" w:sz="0" w:space="0" w:color="auto"/>
                <w:bottom w:val="none" w:sz="0" w:space="0" w:color="auto"/>
                <w:right w:val="none" w:sz="0" w:space="0" w:color="auto"/>
              </w:divBdr>
            </w:div>
            <w:div w:id="222839179">
              <w:marLeft w:val="0"/>
              <w:marRight w:val="0"/>
              <w:marTop w:val="0"/>
              <w:marBottom w:val="0"/>
              <w:divBdr>
                <w:top w:val="none" w:sz="0" w:space="0" w:color="auto"/>
                <w:left w:val="none" w:sz="0" w:space="0" w:color="auto"/>
                <w:bottom w:val="none" w:sz="0" w:space="0" w:color="auto"/>
                <w:right w:val="none" w:sz="0" w:space="0" w:color="auto"/>
              </w:divBdr>
            </w:div>
            <w:div w:id="184289394">
              <w:marLeft w:val="0"/>
              <w:marRight w:val="0"/>
              <w:marTop w:val="0"/>
              <w:marBottom w:val="0"/>
              <w:divBdr>
                <w:top w:val="none" w:sz="0" w:space="0" w:color="auto"/>
                <w:left w:val="none" w:sz="0" w:space="0" w:color="auto"/>
                <w:bottom w:val="none" w:sz="0" w:space="0" w:color="auto"/>
                <w:right w:val="none" w:sz="0" w:space="0" w:color="auto"/>
              </w:divBdr>
            </w:div>
            <w:div w:id="190338474">
              <w:marLeft w:val="0"/>
              <w:marRight w:val="0"/>
              <w:marTop w:val="0"/>
              <w:marBottom w:val="0"/>
              <w:divBdr>
                <w:top w:val="none" w:sz="0" w:space="0" w:color="auto"/>
                <w:left w:val="none" w:sz="0" w:space="0" w:color="auto"/>
                <w:bottom w:val="none" w:sz="0" w:space="0" w:color="auto"/>
                <w:right w:val="none" w:sz="0" w:space="0" w:color="auto"/>
              </w:divBdr>
            </w:div>
            <w:div w:id="123239588">
              <w:marLeft w:val="0"/>
              <w:marRight w:val="0"/>
              <w:marTop w:val="0"/>
              <w:marBottom w:val="0"/>
              <w:divBdr>
                <w:top w:val="none" w:sz="0" w:space="0" w:color="auto"/>
                <w:left w:val="none" w:sz="0" w:space="0" w:color="auto"/>
                <w:bottom w:val="none" w:sz="0" w:space="0" w:color="auto"/>
                <w:right w:val="none" w:sz="0" w:space="0" w:color="auto"/>
              </w:divBdr>
            </w:div>
            <w:div w:id="1229611911">
              <w:marLeft w:val="0"/>
              <w:marRight w:val="0"/>
              <w:marTop w:val="0"/>
              <w:marBottom w:val="0"/>
              <w:divBdr>
                <w:top w:val="none" w:sz="0" w:space="0" w:color="auto"/>
                <w:left w:val="none" w:sz="0" w:space="0" w:color="auto"/>
                <w:bottom w:val="none" w:sz="0" w:space="0" w:color="auto"/>
                <w:right w:val="none" w:sz="0" w:space="0" w:color="auto"/>
              </w:divBdr>
            </w:div>
            <w:div w:id="1419788772">
              <w:marLeft w:val="0"/>
              <w:marRight w:val="0"/>
              <w:marTop w:val="0"/>
              <w:marBottom w:val="0"/>
              <w:divBdr>
                <w:top w:val="none" w:sz="0" w:space="0" w:color="auto"/>
                <w:left w:val="none" w:sz="0" w:space="0" w:color="auto"/>
                <w:bottom w:val="none" w:sz="0" w:space="0" w:color="auto"/>
                <w:right w:val="none" w:sz="0" w:space="0" w:color="auto"/>
              </w:divBdr>
            </w:div>
            <w:div w:id="1940137948">
              <w:marLeft w:val="0"/>
              <w:marRight w:val="0"/>
              <w:marTop w:val="0"/>
              <w:marBottom w:val="0"/>
              <w:divBdr>
                <w:top w:val="none" w:sz="0" w:space="0" w:color="auto"/>
                <w:left w:val="none" w:sz="0" w:space="0" w:color="auto"/>
                <w:bottom w:val="none" w:sz="0" w:space="0" w:color="auto"/>
                <w:right w:val="none" w:sz="0" w:space="0" w:color="auto"/>
              </w:divBdr>
            </w:div>
            <w:div w:id="1189025322">
              <w:marLeft w:val="0"/>
              <w:marRight w:val="0"/>
              <w:marTop w:val="0"/>
              <w:marBottom w:val="0"/>
              <w:divBdr>
                <w:top w:val="none" w:sz="0" w:space="0" w:color="auto"/>
                <w:left w:val="none" w:sz="0" w:space="0" w:color="auto"/>
                <w:bottom w:val="none" w:sz="0" w:space="0" w:color="auto"/>
                <w:right w:val="none" w:sz="0" w:space="0" w:color="auto"/>
              </w:divBdr>
            </w:div>
            <w:div w:id="1690134834">
              <w:marLeft w:val="0"/>
              <w:marRight w:val="0"/>
              <w:marTop w:val="0"/>
              <w:marBottom w:val="0"/>
              <w:divBdr>
                <w:top w:val="none" w:sz="0" w:space="0" w:color="auto"/>
                <w:left w:val="none" w:sz="0" w:space="0" w:color="auto"/>
                <w:bottom w:val="none" w:sz="0" w:space="0" w:color="auto"/>
                <w:right w:val="none" w:sz="0" w:space="0" w:color="auto"/>
              </w:divBdr>
            </w:div>
            <w:div w:id="1350646665">
              <w:marLeft w:val="0"/>
              <w:marRight w:val="0"/>
              <w:marTop w:val="0"/>
              <w:marBottom w:val="0"/>
              <w:divBdr>
                <w:top w:val="none" w:sz="0" w:space="0" w:color="auto"/>
                <w:left w:val="none" w:sz="0" w:space="0" w:color="auto"/>
                <w:bottom w:val="none" w:sz="0" w:space="0" w:color="auto"/>
                <w:right w:val="none" w:sz="0" w:space="0" w:color="auto"/>
              </w:divBdr>
            </w:div>
            <w:div w:id="344285323">
              <w:marLeft w:val="0"/>
              <w:marRight w:val="0"/>
              <w:marTop w:val="0"/>
              <w:marBottom w:val="0"/>
              <w:divBdr>
                <w:top w:val="none" w:sz="0" w:space="0" w:color="auto"/>
                <w:left w:val="none" w:sz="0" w:space="0" w:color="auto"/>
                <w:bottom w:val="none" w:sz="0" w:space="0" w:color="auto"/>
                <w:right w:val="none" w:sz="0" w:space="0" w:color="auto"/>
              </w:divBdr>
            </w:div>
            <w:div w:id="1390764892">
              <w:marLeft w:val="0"/>
              <w:marRight w:val="0"/>
              <w:marTop w:val="0"/>
              <w:marBottom w:val="0"/>
              <w:divBdr>
                <w:top w:val="none" w:sz="0" w:space="0" w:color="auto"/>
                <w:left w:val="none" w:sz="0" w:space="0" w:color="auto"/>
                <w:bottom w:val="none" w:sz="0" w:space="0" w:color="auto"/>
                <w:right w:val="none" w:sz="0" w:space="0" w:color="auto"/>
              </w:divBdr>
            </w:div>
            <w:div w:id="1634366239">
              <w:marLeft w:val="0"/>
              <w:marRight w:val="0"/>
              <w:marTop w:val="0"/>
              <w:marBottom w:val="0"/>
              <w:divBdr>
                <w:top w:val="none" w:sz="0" w:space="0" w:color="auto"/>
                <w:left w:val="none" w:sz="0" w:space="0" w:color="auto"/>
                <w:bottom w:val="none" w:sz="0" w:space="0" w:color="auto"/>
                <w:right w:val="none" w:sz="0" w:space="0" w:color="auto"/>
              </w:divBdr>
            </w:div>
            <w:div w:id="3345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5987">
      <w:bodyDiv w:val="1"/>
      <w:marLeft w:val="0"/>
      <w:marRight w:val="0"/>
      <w:marTop w:val="0"/>
      <w:marBottom w:val="0"/>
      <w:divBdr>
        <w:top w:val="none" w:sz="0" w:space="0" w:color="auto"/>
        <w:left w:val="none" w:sz="0" w:space="0" w:color="auto"/>
        <w:bottom w:val="none" w:sz="0" w:space="0" w:color="auto"/>
        <w:right w:val="none" w:sz="0" w:space="0" w:color="auto"/>
      </w:divBdr>
    </w:div>
    <w:div w:id="379012063">
      <w:bodyDiv w:val="1"/>
      <w:marLeft w:val="0"/>
      <w:marRight w:val="0"/>
      <w:marTop w:val="0"/>
      <w:marBottom w:val="0"/>
      <w:divBdr>
        <w:top w:val="none" w:sz="0" w:space="0" w:color="auto"/>
        <w:left w:val="none" w:sz="0" w:space="0" w:color="auto"/>
        <w:bottom w:val="none" w:sz="0" w:space="0" w:color="auto"/>
        <w:right w:val="none" w:sz="0" w:space="0" w:color="auto"/>
      </w:divBdr>
    </w:div>
    <w:div w:id="380598499">
      <w:bodyDiv w:val="1"/>
      <w:marLeft w:val="0"/>
      <w:marRight w:val="0"/>
      <w:marTop w:val="0"/>
      <w:marBottom w:val="0"/>
      <w:divBdr>
        <w:top w:val="none" w:sz="0" w:space="0" w:color="auto"/>
        <w:left w:val="none" w:sz="0" w:space="0" w:color="auto"/>
        <w:bottom w:val="none" w:sz="0" w:space="0" w:color="auto"/>
        <w:right w:val="none" w:sz="0" w:space="0" w:color="auto"/>
      </w:divBdr>
    </w:div>
    <w:div w:id="416832252">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455485537">
      <w:bodyDiv w:val="1"/>
      <w:marLeft w:val="0"/>
      <w:marRight w:val="0"/>
      <w:marTop w:val="0"/>
      <w:marBottom w:val="0"/>
      <w:divBdr>
        <w:top w:val="none" w:sz="0" w:space="0" w:color="auto"/>
        <w:left w:val="none" w:sz="0" w:space="0" w:color="auto"/>
        <w:bottom w:val="none" w:sz="0" w:space="0" w:color="auto"/>
        <w:right w:val="none" w:sz="0" w:space="0" w:color="auto"/>
      </w:divBdr>
    </w:div>
    <w:div w:id="466629820">
      <w:bodyDiv w:val="1"/>
      <w:marLeft w:val="0"/>
      <w:marRight w:val="0"/>
      <w:marTop w:val="0"/>
      <w:marBottom w:val="0"/>
      <w:divBdr>
        <w:top w:val="none" w:sz="0" w:space="0" w:color="auto"/>
        <w:left w:val="none" w:sz="0" w:space="0" w:color="auto"/>
        <w:bottom w:val="none" w:sz="0" w:space="0" w:color="auto"/>
        <w:right w:val="none" w:sz="0" w:space="0" w:color="auto"/>
      </w:divBdr>
    </w:div>
    <w:div w:id="482354364">
      <w:bodyDiv w:val="1"/>
      <w:marLeft w:val="0"/>
      <w:marRight w:val="0"/>
      <w:marTop w:val="0"/>
      <w:marBottom w:val="0"/>
      <w:divBdr>
        <w:top w:val="none" w:sz="0" w:space="0" w:color="auto"/>
        <w:left w:val="none" w:sz="0" w:space="0" w:color="auto"/>
        <w:bottom w:val="none" w:sz="0" w:space="0" w:color="auto"/>
        <w:right w:val="none" w:sz="0" w:space="0" w:color="auto"/>
      </w:divBdr>
    </w:div>
    <w:div w:id="527569832">
      <w:bodyDiv w:val="1"/>
      <w:marLeft w:val="0"/>
      <w:marRight w:val="0"/>
      <w:marTop w:val="0"/>
      <w:marBottom w:val="0"/>
      <w:divBdr>
        <w:top w:val="none" w:sz="0" w:space="0" w:color="auto"/>
        <w:left w:val="none" w:sz="0" w:space="0" w:color="auto"/>
        <w:bottom w:val="none" w:sz="0" w:space="0" w:color="auto"/>
        <w:right w:val="none" w:sz="0" w:space="0" w:color="auto"/>
      </w:divBdr>
    </w:div>
    <w:div w:id="575936388">
      <w:bodyDiv w:val="1"/>
      <w:marLeft w:val="0"/>
      <w:marRight w:val="0"/>
      <w:marTop w:val="0"/>
      <w:marBottom w:val="0"/>
      <w:divBdr>
        <w:top w:val="none" w:sz="0" w:space="0" w:color="auto"/>
        <w:left w:val="none" w:sz="0" w:space="0" w:color="auto"/>
        <w:bottom w:val="none" w:sz="0" w:space="0" w:color="auto"/>
        <w:right w:val="none" w:sz="0" w:space="0" w:color="auto"/>
      </w:divBdr>
    </w:div>
    <w:div w:id="593514411">
      <w:bodyDiv w:val="1"/>
      <w:marLeft w:val="0"/>
      <w:marRight w:val="0"/>
      <w:marTop w:val="0"/>
      <w:marBottom w:val="0"/>
      <w:divBdr>
        <w:top w:val="none" w:sz="0" w:space="0" w:color="auto"/>
        <w:left w:val="none" w:sz="0" w:space="0" w:color="auto"/>
        <w:bottom w:val="none" w:sz="0" w:space="0" w:color="auto"/>
        <w:right w:val="none" w:sz="0" w:space="0" w:color="auto"/>
      </w:divBdr>
    </w:div>
    <w:div w:id="602300265">
      <w:bodyDiv w:val="1"/>
      <w:marLeft w:val="0"/>
      <w:marRight w:val="0"/>
      <w:marTop w:val="0"/>
      <w:marBottom w:val="0"/>
      <w:divBdr>
        <w:top w:val="none" w:sz="0" w:space="0" w:color="auto"/>
        <w:left w:val="none" w:sz="0" w:space="0" w:color="auto"/>
        <w:bottom w:val="none" w:sz="0" w:space="0" w:color="auto"/>
        <w:right w:val="none" w:sz="0" w:space="0" w:color="auto"/>
      </w:divBdr>
    </w:div>
    <w:div w:id="610556349">
      <w:bodyDiv w:val="1"/>
      <w:marLeft w:val="0"/>
      <w:marRight w:val="0"/>
      <w:marTop w:val="0"/>
      <w:marBottom w:val="0"/>
      <w:divBdr>
        <w:top w:val="none" w:sz="0" w:space="0" w:color="auto"/>
        <w:left w:val="none" w:sz="0" w:space="0" w:color="auto"/>
        <w:bottom w:val="none" w:sz="0" w:space="0" w:color="auto"/>
        <w:right w:val="none" w:sz="0" w:space="0" w:color="auto"/>
      </w:divBdr>
    </w:div>
    <w:div w:id="634261241">
      <w:bodyDiv w:val="1"/>
      <w:marLeft w:val="0"/>
      <w:marRight w:val="0"/>
      <w:marTop w:val="0"/>
      <w:marBottom w:val="0"/>
      <w:divBdr>
        <w:top w:val="none" w:sz="0" w:space="0" w:color="auto"/>
        <w:left w:val="none" w:sz="0" w:space="0" w:color="auto"/>
        <w:bottom w:val="none" w:sz="0" w:space="0" w:color="auto"/>
        <w:right w:val="none" w:sz="0" w:space="0" w:color="auto"/>
      </w:divBdr>
    </w:div>
    <w:div w:id="748120461">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772018277">
      <w:bodyDiv w:val="1"/>
      <w:marLeft w:val="0"/>
      <w:marRight w:val="0"/>
      <w:marTop w:val="0"/>
      <w:marBottom w:val="0"/>
      <w:divBdr>
        <w:top w:val="none" w:sz="0" w:space="0" w:color="auto"/>
        <w:left w:val="none" w:sz="0" w:space="0" w:color="auto"/>
        <w:bottom w:val="none" w:sz="0" w:space="0" w:color="auto"/>
        <w:right w:val="none" w:sz="0" w:space="0" w:color="auto"/>
      </w:divBdr>
    </w:div>
    <w:div w:id="785006088">
      <w:bodyDiv w:val="1"/>
      <w:marLeft w:val="0"/>
      <w:marRight w:val="0"/>
      <w:marTop w:val="0"/>
      <w:marBottom w:val="0"/>
      <w:divBdr>
        <w:top w:val="none" w:sz="0" w:space="0" w:color="auto"/>
        <w:left w:val="none" w:sz="0" w:space="0" w:color="auto"/>
        <w:bottom w:val="none" w:sz="0" w:space="0" w:color="auto"/>
        <w:right w:val="none" w:sz="0" w:space="0" w:color="auto"/>
      </w:divBdr>
      <w:divsChild>
        <w:div w:id="216936829">
          <w:marLeft w:val="0"/>
          <w:marRight w:val="0"/>
          <w:marTop w:val="0"/>
          <w:marBottom w:val="0"/>
          <w:divBdr>
            <w:top w:val="none" w:sz="0" w:space="0" w:color="auto"/>
            <w:left w:val="none" w:sz="0" w:space="0" w:color="auto"/>
            <w:bottom w:val="none" w:sz="0" w:space="0" w:color="auto"/>
            <w:right w:val="none" w:sz="0" w:space="0" w:color="auto"/>
          </w:divBdr>
          <w:divsChild>
            <w:div w:id="1203906246">
              <w:marLeft w:val="0"/>
              <w:marRight w:val="0"/>
              <w:marTop w:val="0"/>
              <w:marBottom w:val="0"/>
              <w:divBdr>
                <w:top w:val="none" w:sz="0" w:space="0" w:color="auto"/>
                <w:left w:val="none" w:sz="0" w:space="0" w:color="auto"/>
                <w:bottom w:val="none" w:sz="0" w:space="0" w:color="auto"/>
                <w:right w:val="none" w:sz="0" w:space="0" w:color="auto"/>
              </w:divBdr>
              <w:divsChild>
                <w:div w:id="1646012277">
                  <w:marLeft w:val="0"/>
                  <w:marRight w:val="0"/>
                  <w:marTop w:val="0"/>
                  <w:marBottom w:val="0"/>
                  <w:divBdr>
                    <w:top w:val="none" w:sz="0" w:space="0" w:color="auto"/>
                    <w:left w:val="none" w:sz="0" w:space="0" w:color="auto"/>
                    <w:bottom w:val="none" w:sz="0" w:space="0" w:color="auto"/>
                    <w:right w:val="none" w:sz="0" w:space="0" w:color="auto"/>
                  </w:divBdr>
                  <w:divsChild>
                    <w:div w:id="811485271">
                      <w:marLeft w:val="0"/>
                      <w:marRight w:val="0"/>
                      <w:marTop w:val="0"/>
                      <w:marBottom w:val="0"/>
                      <w:divBdr>
                        <w:top w:val="none" w:sz="0" w:space="0" w:color="auto"/>
                        <w:left w:val="none" w:sz="0" w:space="0" w:color="auto"/>
                        <w:bottom w:val="none" w:sz="0" w:space="0" w:color="auto"/>
                        <w:right w:val="none" w:sz="0" w:space="0" w:color="auto"/>
                      </w:divBdr>
                      <w:divsChild>
                        <w:div w:id="526796639">
                          <w:marLeft w:val="0"/>
                          <w:marRight w:val="0"/>
                          <w:marTop w:val="0"/>
                          <w:marBottom w:val="0"/>
                          <w:divBdr>
                            <w:top w:val="none" w:sz="0" w:space="0" w:color="auto"/>
                            <w:left w:val="none" w:sz="0" w:space="0" w:color="auto"/>
                            <w:bottom w:val="none" w:sz="0" w:space="0" w:color="auto"/>
                            <w:right w:val="none" w:sz="0" w:space="0" w:color="auto"/>
                          </w:divBdr>
                          <w:divsChild>
                            <w:div w:id="915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4155">
                  <w:marLeft w:val="0"/>
                  <w:marRight w:val="0"/>
                  <w:marTop w:val="0"/>
                  <w:marBottom w:val="0"/>
                  <w:divBdr>
                    <w:top w:val="none" w:sz="0" w:space="0" w:color="auto"/>
                    <w:left w:val="none" w:sz="0" w:space="0" w:color="auto"/>
                    <w:bottom w:val="none" w:sz="0" w:space="0" w:color="auto"/>
                    <w:right w:val="none" w:sz="0" w:space="0" w:color="auto"/>
                  </w:divBdr>
                  <w:divsChild>
                    <w:div w:id="11130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984122">
      <w:bodyDiv w:val="1"/>
      <w:marLeft w:val="0"/>
      <w:marRight w:val="0"/>
      <w:marTop w:val="0"/>
      <w:marBottom w:val="0"/>
      <w:divBdr>
        <w:top w:val="none" w:sz="0" w:space="0" w:color="auto"/>
        <w:left w:val="none" w:sz="0" w:space="0" w:color="auto"/>
        <w:bottom w:val="none" w:sz="0" w:space="0" w:color="auto"/>
        <w:right w:val="none" w:sz="0" w:space="0" w:color="auto"/>
      </w:divBdr>
    </w:div>
    <w:div w:id="800735642">
      <w:bodyDiv w:val="1"/>
      <w:marLeft w:val="0"/>
      <w:marRight w:val="0"/>
      <w:marTop w:val="0"/>
      <w:marBottom w:val="0"/>
      <w:divBdr>
        <w:top w:val="none" w:sz="0" w:space="0" w:color="auto"/>
        <w:left w:val="none" w:sz="0" w:space="0" w:color="auto"/>
        <w:bottom w:val="none" w:sz="0" w:space="0" w:color="auto"/>
        <w:right w:val="none" w:sz="0" w:space="0" w:color="auto"/>
      </w:divBdr>
    </w:div>
    <w:div w:id="820118010">
      <w:bodyDiv w:val="1"/>
      <w:marLeft w:val="0"/>
      <w:marRight w:val="0"/>
      <w:marTop w:val="0"/>
      <w:marBottom w:val="0"/>
      <w:divBdr>
        <w:top w:val="none" w:sz="0" w:space="0" w:color="auto"/>
        <w:left w:val="none" w:sz="0" w:space="0" w:color="auto"/>
        <w:bottom w:val="none" w:sz="0" w:space="0" w:color="auto"/>
        <w:right w:val="none" w:sz="0" w:space="0" w:color="auto"/>
      </w:divBdr>
    </w:div>
    <w:div w:id="839008379">
      <w:bodyDiv w:val="1"/>
      <w:marLeft w:val="0"/>
      <w:marRight w:val="0"/>
      <w:marTop w:val="0"/>
      <w:marBottom w:val="0"/>
      <w:divBdr>
        <w:top w:val="none" w:sz="0" w:space="0" w:color="auto"/>
        <w:left w:val="none" w:sz="0" w:space="0" w:color="auto"/>
        <w:bottom w:val="none" w:sz="0" w:space="0" w:color="auto"/>
        <w:right w:val="none" w:sz="0" w:space="0" w:color="auto"/>
      </w:divBdr>
    </w:div>
    <w:div w:id="853616942">
      <w:bodyDiv w:val="1"/>
      <w:marLeft w:val="0"/>
      <w:marRight w:val="0"/>
      <w:marTop w:val="0"/>
      <w:marBottom w:val="0"/>
      <w:divBdr>
        <w:top w:val="none" w:sz="0" w:space="0" w:color="auto"/>
        <w:left w:val="none" w:sz="0" w:space="0" w:color="auto"/>
        <w:bottom w:val="none" w:sz="0" w:space="0" w:color="auto"/>
        <w:right w:val="none" w:sz="0" w:space="0" w:color="auto"/>
      </w:divBdr>
    </w:div>
    <w:div w:id="971398685">
      <w:bodyDiv w:val="1"/>
      <w:marLeft w:val="0"/>
      <w:marRight w:val="0"/>
      <w:marTop w:val="0"/>
      <w:marBottom w:val="0"/>
      <w:divBdr>
        <w:top w:val="none" w:sz="0" w:space="0" w:color="auto"/>
        <w:left w:val="none" w:sz="0" w:space="0" w:color="auto"/>
        <w:bottom w:val="none" w:sz="0" w:space="0" w:color="auto"/>
        <w:right w:val="none" w:sz="0" w:space="0" w:color="auto"/>
      </w:divBdr>
    </w:div>
    <w:div w:id="985205397">
      <w:bodyDiv w:val="1"/>
      <w:marLeft w:val="0"/>
      <w:marRight w:val="0"/>
      <w:marTop w:val="0"/>
      <w:marBottom w:val="0"/>
      <w:divBdr>
        <w:top w:val="none" w:sz="0" w:space="0" w:color="auto"/>
        <w:left w:val="none" w:sz="0" w:space="0" w:color="auto"/>
        <w:bottom w:val="none" w:sz="0" w:space="0" w:color="auto"/>
        <w:right w:val="none" w:sz="0" w:space="0" w:color="auto"/>
      </w:divBdr>
      <w:divsChild>
        <w:div w:id="971668420">
          <w:marLeft w:val="0"/>
          <w:marRight w:val="0"/>
          <w:marTop w:val="0"/>
          <w:marBottom w:val="0"/>
          <w:divBdr>
            <w:top w:val="none" w:sz="0" w:space="0" w:color="auto"/>
            <w:left w:val="none" w:sz="0" w:space="0" w:color="auto"/>
            <w:bottom w:val="none" w:sz="0" w:space="0" w:color="auto"/>
            <w:right w:val="none" w:sz="0" w:space="0" w:color="auto"/>
          </w:divBdr>
          <w:divsChild>
            <w:div w:id="953946174">
              <w:marLeft w:val="0"/>
              <w:marRight w:val="0"/>
              <w:marTop w:val="0"/>
              <w:marBottom w:val="0"/>
              <w:divBdr>
                <w:top w:val="none" w:sz="0" w:space="0" w:color="auto"/>
                <w:left w:val="none" w:sz="0" w:space="0" w:color="auto"/>
                <w:bottom w:val="none" w:sz="0" w:space="0" w:color="auto"/>
                <w:right w:val="none" w:sz="0" w:space="0" w:color="auto"/>
              </w:divBdr>
              <w:divsChild>
                <w:div w:id="1576744058">
                  <w:marLeft w:val="0"/>
                  <w:marRight w:val="0"/>
                  <w:marTop w:val="0"/>
                  <w:marBottom w:val="0"/>
                  <w:divBdr>
                    <w:top w:val="none" w:sz="0" w:space="0" w:color="auto"/>
                    <w:left w:val="none" w:sz="0" w:space="0" w:color="auto"/>
                    <w:bottom w:val="none" w:sz="0" w:space="0" w:color="auto"/>
                    <w:right w:val="none" w:sz="0" w:space="0" w:color="auto"/>
                  </w:divBdr>
                  <w:divsChild>
                    <w:div w:id="1602034459">
                      <w:marLeft w:val="0"/>
                      <w:marRight w:val="0"/>
                      <w:marTop w:val="0"/>
                      <w:marBottom w:val="0"/>
                      <w:divBdr>
                        <w:top w:val="none" w:sz="0" w:space="0" w:color="auto"/>
                        <w:left w:val="none" w:sz="0" w:space="0" w:color="auto"/>
                        <w:bottom w:val="none" w:sz="0" w:space="0" w:color="auto"/>
                        <w:right w:val="none" w:sz="0" w:space="0" w:color="auto"/>
                      </w:divBdr>
                      <w:divsChild>
                        <w:div w:id="296883441">
                          <w:marLeft w:val="0"/>
                          <w:marRight w:val="0"/>
                          <w:marTop w:val="0"/>
                          <w:marBottom w:val="0"/>
                          <w:divBdr>
                            <w:top w:val="none" w:sz="0" w:space="0" w:color="auto"/>
                            <w:left w:val="none" w:sz="0" w:space="0" w:color="auto"/>
                            <w:bottom w:val="none" w:sz="0" w:space="0" w:color="auto"/>
                            <w:right w:val="none" w:sz="0" w:space="0" w:color="auto"/>
                          </w:divBdr>
                          <w:divsChild>
                            <w:div w:id="5216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5380">
                  <w:marLeft w:val="0"/>
                  <w:marRight w:val="0"/>
                  <w:marTop w:val="0"/>
                  <w:marBottom w:val="0"/>
                  <w:divBdr>
                    <w:top w:val="none" w:sz="0" w:space="0" w:color="auto"/>
                    <w:left w:val="none" w:sz="0" w:space="0" w:color="auto"/>
                    <w:bottom w:val="none" w:sz="0" w:space="0" w:color="auto"/>
                    <w:right w:val="none" w:sz="0" w:space="0" w:color="auto"/>
                  </w:divBdr>
                  <w:divsChild>
                    <w:div w:id="11599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004551693">
      <w:bodyDiv w:val="1"/>
      <w:marLeft w:val="0"/>
      <w:marRight w:val="0"/>
      <w:marTop w:val="0"/>
      <w:marBottom w:val="0"/>
      <w:divBdr>
        <w:top w:val="none" w:sz="0" w:space="0" w:color="auto"/>
        <w:left w:val="none" w:sz="0" w:space="0" w:color="auto"/>
        <w:bottom w:val="none" w:sz="0" w:space="0" w:color="auto"/>
        <w:right w:val="none" w:sz="0" w:space="0" w:color="auto"/>
      </w:divBdr>
    </w:div>
    <w:div w:id="1102920036">
      <w:bodyDiv w:val="1"/>
      <w:marLeft w:val="0"/>
      <w:marRight w:val="0"/>
      <w:marTop w:val="0"/>
      <w:marBottom w:val="0"/>
      <w:divBdr>
        <w:top w:val="none" w:sz="0" w:space="0" w:color="auto"/>
        <w:left w:val="none" w:sz="0" w:space="0" w:color="auto"/>
        <w:bottom w:val="none" w:sz="0" w:space="0" w:color="auto"/>
        <w:right w:val="none" w:sz="0" w:space="0" w:color="auto"/>
      </w:divBdr>
    </w:div>
    <w:div w:id="1132746375">
      <w:bodyDiv w:val="1"/>
      <w:marLeft w:val="0"/>
      <w:marRight w:val="0"/>
      <w:marTop w:val="0"/>
      <w:marBottom w:val="0"/>
      <w:divBdr>
        <w:top w:val="none" w:sz="0" w:space="0" w:color="auto"/>
        <w:left w:val="none" w:sz="0" w:space="0" w:color="auto"/>
        <w:bottom w:val="none" w:sz="0" w:space="0" w:color="auto"/>
        <w:right w:val="none" w:sz="0" w:space="0" w:color="auto"/>
      </w:divBdr>
    </w:div>
    <w:div w:id="1149664909">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35815316">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13022137">
      <w:bodyDiv w:val="1"/>
      <w:marLeft w:val="0"/>
      <w:marRight w:val="0"/>
      <w:marTop w:val="0"/>
      <w:marBottom w:val="0"/>
      <w:divBdr>
        <w:top w:val="none" w:sz="0" w:space="0" w:color="auto"/>
        <w:left w:val="none" w:sz="0" w:space="0" w:color="auto"/>
        <w:bottom w:val="none" w:sz="0" w:space="0" w:color="auto"/>
        <w:right w:val="none" w:sz="0" w:space="0" w:color="auto"/>
      </w:divBdr>
    </w:div>
    <w:div w:id="1322079021">
      <w:bodyDiv w:val="1"/>
      <w:marLeft w:val="0"/>
      <w:marRight w:val="0"/>
      <w:marTop w:val="0"/>
      <w:marBottom w:val="0"/>
      <w:divBdr>
        <w:top w:val="none" w:sz="0" w:space="0" w:color="auto"/>
        <w:left w:val="none" w:sz="0" w:space="0" w:color="auto"/>
        <w:bottom w:val="none" w:sz="0" w:space="0" w:color="auto"/>
        <w:right w:val="none" w:sz="0" w:space="0" w:color="auto"/>
      </w:divBdr>
    </w:div>
    <w:div w:id="1326127751">
      <w:bodyDiv w:val="1"/>
      <w:marLeft w:val="0"/>
      <w:marRight w:val="0"/>
      <w:marTop w:val="0"/>
      <w:marBottom w:val="0"/>
      <w:divBdr>
        <w:top w:val="none" w:sz="0" w:space="0" w:color="auto"/>
        <w:left w:val="none" w:sz="0" w:space="0" w:color="auto"/>
        <w:bottom w:val="none" w:sz="0" w:space="0" w:color="auto"/>
        <w:right w:val="none" w:sz="0" w:space="0" w:color="auto"/>
      </w:divBdr>
    </w:div>
    <w:div w:id="1350719941">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393776696">
      <w:bodyDiv w:val="1"/>
      <w:marLeft w:val="0"/>
      <w:marRight w:val="0"/>
      <w:marTop w:val="0"/>
      <w:marBottom w:val="0"/>
      <w:divBdr>
        <w:top w:val="none" w:sz="0" w:space="0" w:color="auto"/>
        <w:left w:val="none" w:sz="0" w:space="0" w:color="auto"/>
        <w:bottom w:val="none" w:sz="0" w:space="0" w:color="auto"/>
        <w:right w:val="none" w:sz="0" w:space="0" w:color="auto"/>
      </w:divBdr>
      <w:divsChild>
        <w:div w:id="119492522">
          <w:marLeft w:val="0"/>
          <w:marRight w:val="0"/>
          <w:marTop w:val="0"/>
          <w:marBottom w:val="0"/>
          <w:divBdr>
            <w:top w:val="none" w:sz="0" w:space="0" w:color="auto"/>
            <w:left w:val="none" w:sz="0" w:space="0" w:color="auto"/>
            <w:bottom w:val="none" w:sz="0" w:space="0" w:color="auto"/>
            <w:right w:val="none" w:sz="0" w:space="0" w:color="auto"/>
          </w:divBdr>
          <w:divsChild>
            <w:div w:id="1929267938">
              <w:marLeft w:val="0"/>
              <w:marRight w:val="0"/>
              <w:marTop w:val="0"/>
              <w:marBottom w:val="0"/>
              <w:divBdr>
                <w:top w:val="none" w:sz="0" w:space="0" w:color="auto"/>
                <w:left w:val="none" w:sz="0" w:space="0" w:color="auto"/>
                <w:bottom w:val="none" w:sz="0" w:space="0" w:color="auto"/>
                <w:right w:val="none" w:sz="0" w:space="0" w:color="auto"/>
              </w:divBdr>
            </w:div>
            <w:div w:id="1642689803">
              <w:marLeft w:val="0"/>
              <w:marRight w:val="0"/>
              <w:marTop w:val="0"/>
              <w:marBottom w:val="0"/>
              <w:divBdr>
                <w:top w:val="none" w:sz="0" w:space="0" w:color="auto"/>
                <w:left w:val="none" w:sz="0" w:space="0" w:color="auto"/>
                <w:bottom w:val="none" w:sz="0" w:space="0" w:color="auto"/>
                <w:right w:val="none" w:sz="0" w:space="0" w:color="auto"/>
              </w:divBdr>
            </w:div>
            <w:div w:id="1349870326">
              <w:marLeft w:val="0"/>
              <w:marRight w:val="0"/>
              <w:marTop w:val="0"/>
              <w:marBottom w:val="0"/>
              <w:divBdr>
                <w:top w:val="none" w:sz="0" w:space="0" w:color="auto"/>
                <w:left w:val="none" w:sz="0" w:space="0" w:color="auto"/>
                <w:bottom w:val="none" w:sz="0" w:space="0" w:color="auto"/>
                <w:right w:val="none" w:sz="0" w:space="0" w:color="auto"/>
              </w:divBdr>
            </w:div>
            <w:div w:id="330573473">
              <w:marLeft w:val="0"/>
              <w:marRight w:val="0"/>
              <w:marTop w:val="0"/>
              <w:marBottom w:val="0"/>
              <w:divBdr>
                <w:top w:val="none" w:sz="0" w:space="0" w:color="auto"/>
                <w:left w:val="none" w:sz="0" w:space="0" w:color="auto"/>
                <w:bottom w:val="none" w:sz="0" w:space="0" w:color="auto"/>
                <w:right w:val="none" w:sz="0" w:space="0" w:color="auto"/>
              </w:divBdr>
            </w:div>
            <w:div w:id="2109500264">
              <w:marLeft w:val="0"/>
              <w:marRight w:val="0"/>
              <w:marTop w:val="0"/>
              <w:marBottom w:val="0"/>
              <w:divBdr>
                <w:top w:val="none" w:sz="0" w:space="0" w:color="auto"/>
                <w:left w:val="none" w:sz="0" w:space="0" w:color="auto"/>
                <w:bottom w:val="none" w:sz="0" w:space="0" w:color="auto"/>
                <w:right w:val="none" w:sz="0" w:space="0" w:color="auto"/>
              </w:divBdr>
            </w:div>
            <w:div w:id="612177168">
              <w:marLeft w:val="0"/>
              <w:marRight w:val="0"/>
              <w:marTop w:val="0"/>
              <w:marBottom w:val="0"/>
              <w:divBdr>
                <w:top w:val="none" w:sz="0" w:space="0" w:color="auto"/>
                <w:left w:val="none" w:sz="0" w:space="0" w:color="auto"/>
                <w:bottom w:val="none" w:sz="0" w:space="0" w:color="auto"/>
                <w:right w:val="none" w:sz="0" w:space="0" w:color="auto"/>
              </w:divBdr>
            </w:div>
            <w:div w:id="492991647">
              <w:marLeft w:val="0"/>
              <w:marRight w:val="0"/>
              <w:marTop w:val="0"/>
              <w:marBottom w:val="0"/>
              <w:divBdr>
                <w:top w:val="none" w:sz="0" w:space="0" w:color="auto"/>
                <w:left w:val="none" w:sz="0" w:space="0" w:color="auto"/>
                <w:bottom w:val="none" w:sz="0" w:space="0" w:color="auto"/>
                <w:right w:val="none" w:sz="0" w:space="0" w:color="auto"/>
              </w:divBdr>
            </w:div>
            <w:div w:id="457988696">
              <w:marLeft w:val="0"/>
              <w:marRight w:val="0"/>
              <w:marTop w:val="0"/>
              <w:marBottom w:val="0"/>
              <w:divBdr>
                <w:top w:val="none" w:sz="0" w:space="0" w:color="auto"/>
                <w:left w:val="none" w:sz="0" w:space="0" w:color="auto"/>
                <w:bottom w:val="none" w:sz="0" w:space="0" w:color="auto"/>
                <w:right w:val="none" w:sz="0" w:space="0" w:color="auto"/>
              </w:divBdr>
            </w:div>
            <w:div w:id="146869507">
              <w:marLeft w:val="0"/>
              <w:marRight w:val="0"/>
              <w:marTop w:val="0"/>
              <w:marBottom w:val="0"/>
              <w:divBdr>
                <w:top w:val="none" w:sz="0" w:space="0" w:color="auto"/>
                <w:left w:val="none" w:sz="0" w:space="0" w:color="auto"/>
                <w:bottom w:val="none" w:sz="0" w:space="0" w:color="auto"/>
                <w:right w:val="none" w:sz="0" w:space="0" w:color="auto"/>
              </w:divBdr>
            </w:div>
            <w:div w:id="11967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758">
      <w:bodyDiv w:val="1"/>
      <w:marLeft w:val="0"/>
      <w:marRight w:val="0"/>
      <w:marTop w:val="0"/>
      <w:marBottom w:val="0"/>
      <w:divBdr>
        <w:top w:val="none" w:sz="0" w:space="0" w:color="auto"/>
        <w:left w:val="none" w:sz="0" w:space="0" w:color="auto"/>
        <w:bottom w:val="none" w:sz="0" w:space="0" w:color="auto"/>
        <w:right w:val="none" w:sz="0" w:space="0" w:color="auto"/>
      </w:divBdr>
    </w:div>
    <w:div w:id="1419131019">
      <w:bodyDiv w:val="1"/>
      <w:marLeft w:val="0"/>
      <w:marRight w:val="0"/>
      <w:marTop w:val="0"/>
      <w:marBottom w:val="0"/>
      <w:divBdr>
        <w:top w:val="none" w:sz="0" w:space="0" w:color="auto"/>
        <w:left w:val="none" w:sz="0" w:space="0" w:color="auto"/>
        <w:bottom w:val="none" w:sz="0" w:space="0" w:color="auto"/>
        <w:right w:val="none" w:sz="0" w:space="0" w:color="auto"/>
      </w:divBdr>
    </w:div>
    <w:div w:id="1438986961">
      <w:bodyDiv w:val="1"/>
      <w:marLeft w:val="0"/>
      <w:marRight w:val="0"/>
      <w:marTop w:val="0"/>
      <w:marBottom w:val="0"/>
      <w:divBdr>
        <w:top w:val="none" w:sz="0" w:space="0" w:color="auto"/>
        <w:left w:val="none" w:sz="0" w:space="0" w:color="auto"/>
        <w:bottom w:val="none" w:sz="0" w:space="0" w:color="auto"/>
        <w:right w:val="none" w:sz="0" w:space="0" w:color="auto"/>
      </w:divBdr>
    </w:div>
    <w:div w:id="1465390625">
      <w:bodyDiv w:val="1"/>
      <w:marLeft w:val="0"/>
      <w:marRight w:val="0"/>
      <w:marTop w:val="0"/>
      <w:marBottom w:val="0"/>
      <w:divBdr>
        <w:top w:val="none" w:sz="0" w:space="0" w:color="auto"/>
        <w:left w:val="none" w:sz="0" w:space="0" w:color="auto"/>
        <w:bottom w:val="none" w:sz="0" w:space="0" w:color="auto"/>
        <w:right w:val="none" w:sz="0" w:space="0" w:color="auto"/>
      </w:divBdr>
    </w:div>
    <w:div w:id="1483888305">
      <w:bodyDiv w:val="1"/>
      <w:marLeft w:val="0"/>
      <w:marRight w:val="0"/>
      <w:marTop w:val="0"/>
      <w:marBottom w:val="0"/>
      <w:divBdr>
        <w:top w:val="none" w:sz="0" w:space="0" w:color="auto"/>
        <w:left w:val="none" w:sz="0" w:space="0" w:color="auto"/>
        <w:bottom w:val="none" w:sz="0" w:space="0" w:color="auto"/>
        <w:right w:val="none" w:sz="0" w:space="0" w:color="auto"/>
      </w:divBdr>
    </w:div>
    <w:div w:id="1496454484">
      <w:bodyDiv w:val="1"/>
      <w:marLeft w:val="0"/>
      <w:marRight w:val="0"/>
      <w:marTop w:val="0"/>
      <w:marBottom w:val="0"/>
      <w:divBdr>
        <w:top w:val="none" w:sz="0" w:space="0" w:color="auto"/>
        <w:left w:val="none" w:sz="0" w:space="0" w:color="auto"/>
        <w:bottom w:val="none" w:sz="0" w:space="0" w:color="auto"/>
        <w:right w:val="none" w:sz="0" w:space="0" w:color="auto"/>
      </w:divBdr>
    </w:div>
    <w:div w:id="1501311655">
      <w:bodyDiv w:val="1"/>
      <w:marLeft w:val="0"/>
      <w:marRight w:val="0"/>
      <w:marTop w:val="0"/>
      <w:marBottom w:val="0"/>
      <w:divBdr>
        <w:top w:val="none" w:sz="0" w:space="0" w:color="auto"/>
        <w:left w:val="none" w:sz="0" w:space="0" w:color="auto"/>
        <w:bottom w:val="none" w:sz="0" w:space="0" w:color="auto"/>
        <w:right w:val="none" w:sz="0" w:space="0" w:color="auto"/>
      </w:divBdr>
    </w:div>
    <w:div w:id="1504853763">
      <w:bodyDiv w:val="1"/>
      <w:marLeft w:val="0"/>
      <w:marRight w:val="0"/>
      <w:marTop w:val="0"/>
      <w:marBottom w:val="0"/>
      <w:divBdr>
        <w:top w:val="none" w:sz="0" w:space="0" w:color="auto"/>
        <w:left w:val="none" w:sz="0" w:space="0" w:color="auto"/>
        <w:bottom w:val="none" w:sz="0" w:space="0" w:color="auto"/>
        <w:right w:val="none" w:sz="0" w:space="0" w:color="auto"/>
      </w:divBdr>
    </w:div>
    <w:div w:id="1505509990">
      <w:bodyDiv w:val="1"/>
      <w:marLeft w:val="0"/>
      <w:marRight w:val="0"/>
      <w:marTop w:val="0"/>
      <w:marBottom w:val="0"/>
      <w:divBdr>
        <w:top w:val="none" w:sz="0" w:space="0" w:color="auto"/>
        <w:left w:val="none" w:sz="0" w:space="0" w:color="auto"/>
        <w:bottom w:val="none" w:sz="0" w:space="0" w:color="auto"/>
        <w:right w:val="none" w:sz="0" w:space="0" w:color="auto"/>
      </w:divBdr>
    </w:div>
    <w:div w:id="1537232565">
      <w:bodyDiv w:val="1"/>
      <w:marLeft w:val="0"/>
      <w:marRight w:val="0"/>
      <w:marTop w:val="0"/>
      <w:marBottom w:val="0"/>
      <w:divBdr>
        <w:top w:val="none" w:sz="0" w:space="0" w:color="auto"/>
        <w:left w:val="none" w:sz="0" w:space="0" w:color="auto"/>
        <w:bottom w:val="none" w:sz="0" w:space="0" w:color="auto"/>
        <w:right w:val="none" w:sz="0" w:space="0" w:color="auto"/>
      </w:divBdr>
    </w:div>
    <w:div w:id="1537621837">
      <w:bodyDiv w:val="1"/>
      <w:marLeft w:val="0"/>
      <w:marRight w:val="0"/>
      <w:marTop w:val="0"/>
      <w:marBottom w:val="0"/>
      <w:divBdr>
        <w:top w:val="none" w:sz="0" w:space="0" w:color="auto"/>
        <w:left w:val="none" w:sz="0" w:space="0" w:color="auto"/>
        <w:bottom w:val="none" w:sz="0" w:space="0" w:color="auto"/>
        <w:right w:val="none" w:sz="0" w:space="0" w:color="auto"/>
      </w:divBdr>
    </w:div>
    <w:div w:id="1581671627">
      <w:bodyDiv w:val="1"/>
      <w:marLeft w:val="0"/>
      <w:marRight w:val="0"/>
      <w:marTop w:val="0"/>
      <w:marBottom w:val="0"/>
      <w:divBdr>
        <w:top w:val="none" w:sz="0" w:space="0" w:color="auto"/>
        <w:left w:val="none" w:sz="0" w:space="0" w:color="auto"/>
        <w:bottom w:val="none" w:sz="0" w:space="0" w:color="auto"/>
        <w:right w:val="none" w:sz="0" w:space="0" w:color="auto"/>
      </w:divBdr>
    </w:div>
    <w:div w:id="1594430627">
      <w:bodyDiv w:val="1"/>
      <w:marLeft w:val="0"/>
      <w:marRight w:val="0"/>
      <w:marTop w:val="0"/>
      <w:marBottom w:val="0"/>
      <w:divBdr>
        <w:top w:val="none" w:sz="0" w:space="0" w:color="auto"/>
        <w:left w:val="none" w:sz="0" w:space="0" w:color="auto"/>
        <w:bottom w:val="none" w:sz="0" w:space="0" w:color="auto"/>
        <w:right w:val="none" w:sz="0" w:space="0" w:color="auto"/>
      </w:divBdr>
      <w:divsChild>
        <w:div w:id="1218400801">
          <w:marLeft w:val="0"/>
          <w:marRight w:val="0"/>
          <w:marTop w:val="0"/>
          <w:marBottom w:val="0"/>
          <w:divBdr>
            <w:top w:val="none" w:sz="0" w:space="0" w:color="auto"/>
            <w:left w:val="none" w:sz="0" w:space="0" w:color="auto"/>
            <w:bottom w:val="none" w:sz="0" w:space="0" w:color="auto"/>
            <w:right w:val="none" w:sz="0" w:space="0" w:color="auto"/>
          </w:divBdr>
          <w:divsChild>
            <w:div w:id="278802347">
              <w:marLeft w:val="0"/>
              <w:marRight w:val="0"/>
              <w:marTop w:val="0"/>
              <w:marBottom w:val="0"/>
              <w:divBdr>
                <w:top w:val="none" w:sz="0" w:space="0" w:color="auto"/>
                <w:left w:val="none" w:sz="0" w:space="0" w:color="auto"/>
                <w:bottom w:val="none" w:sz="0" w:space="0" w:color="auto"/>
                <w:right w:val="none" w:sz="0" w:space="0" w:color="auto"/>
              </w:divBdr>
              <w:divsChild>
                <w:div w:id="2062942299">
                  <w:marLeft w:val="0"/>
                  <w:marRight w:val="0"/>
                  <w:marTop w:val="0"/>
                  <w:marBottom w:val="0"/>
                  <w:divBdr>
                    <w:top w:val="none" w:sz="0" w:space="0" w:color="auto"/>
                    <w:left w:val="none" w:sz="0" w:space="0" w:color="auto"/>
                    <w:bottom w:val="none" w:sz="0" w:space="0" w:color="auto"/>
                    <w:right w:val="none" w:sz="0" w:space="0" w:color="auto"/>
                  </w:divBdr>
                  <w:divsChild>
                    <w:div w:id="465242122">
                      <w:marLeft w:val="0"/>
                      <w:marRight w:val="0"/>
                      <w:marTop w:val="0"/>
                      <w:marBottom w:val="0"/>
                      <w:divBdr>
                        <w:top w:val="none" w:sz="0" w:space="0" w:color="auto"/>
                        <w:left w:val="none" w:sz="0" w:space="0" w:color="auto"/>
                        <w:bottom w:val="none" w:sz="0" w:space="0" w:color="auto"/>
                        <w:right w:val="none" w:sz="0" w:space="0" w:color="auto"/>
                      </w:divBdr>
                      <w:divsChild>
                        <w:div w:id="1860000541">
                          <w:marLeft w:val="0"/>
                          <w:marRight w:val="0"/>
                          <w:marTop w:val="0"/>
                          <w:marBottom w:val="0"/>
                          <w:divBdr>
                            <w:top w:val="none" w:sz="0" w:space="0" w:color="auto"/>
                            <w:left w:val="none" w:sz="0" w:space="0" w:color="auto"/>
                            <w:bottom w:val="none" w:sz="0" w:space="0" w:color="auto"/>
                            <w:right w:val="none" w:sz="0" w:space="0" w:color="auto"/>
                          </w:divBdr>
                          <w:divsChild>
                            <w:div w:id="20064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3922">
                  <w:marLeft w:val="0"/>
                  <w:marRight w:val="0"/>
                  <w:marTop w:val="0"/>
                  <w:marBottom w:val="0"/>
                  <w:divBdr>
                    <w:top w:val="none" w:sz="0" w:space="0" w:color="auto"/>
                    <w:left w:val="none" w:sz="0" w:space="0" w:color="auto"/>
                    <w:bottom w:val="none" w:sz="0" w:space="0" w:color="auto"/>
                    <w:right w:val="none" w:sz="0" w:space="0" w:color="auto"/>
                  </w:divBdr>
                  <w:divsChild>
                    <w:div w:id="86759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61801">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718116627">
      <w:bodyDiv w:val="1"/>
      <w:marLeft w:val="0"/>
      <w:marRight w:val="0"/>
      <w:marTop w:val="0"/>
      <w:marBottom w:val="0"/>
      <w:divBdr>
        <w:top w:val="none" w:sz="0" w:space="0" w:color="auto"/>
        <w:left w:val="none" w:sz="0" w:space="0" w:color="auto"/>
        <w:bottom w:val="none" w:sz="0" w:space="0" w:color="auto"/>
        <w:right w:val="none" w:sz="0" w:space="0" w:color="auto"/>
      </w:divBdr>
    </w:div>
    <w:div w:id="1788087474">
      <w:bodyDiv w:val="1"/>
      <w:marLeft w:val="0"/>
      <w:marRight w:val="0"/>
      <w:marTop w:val="0"/>
      <w:marBottom w:val="0"/>
      <w:divBdr>
        <w:top w:val="none" w:sz="0" w:space="0" w:color="auto"/>
        <w:left w:val="none" w:sz="0" w:space="0" w:color="auto"/>
        <w:bottom w:val="none" w:sz="0" w:space="0" w:color="auto"/>
        <w:right w:val="none" w:sz="0" w:space="0" w:color="auto"/>
      </w:divBdr>
    </w:div>
    <w:div w:id="179328342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1841577857">
      <w:bodyDiv w:val="1"/>
      <w:marLeft w:val="0"/>
      <w:marRight w:val="0"/>
      <w:marTop w:val="0"/>
      <w:marBottom w:val="0"/>
      <w:divBdr>
        <w:top w:val="none" w:sz="0" w:space="0" w:color="auto"/>
        <w:left w:val="none" w:sz="0" w:space="0" w:color="auto"/>
        <w:bottom w:val="none" w:sz="0" w:space="0" w:color="auto"/>
        <w:right w:val="none" w:sz="0" w:space="0" w:color="auto"/>
      </w:divBdr>
    </w:div>
    <w:div w:id="1860269748">
      <w:bodyDiv w:val="1"/>
      <w:marLeft w:val="0"/>
      <w:marRight w:val="0"/>
      <w:marTop w:val="0"/>
      <w:marBottom w:val="0"/>
      <w:divBdr>
        <w:top w:val="none" w:sz="0" w:space="0" w:color="auto"/>
        <w:left w:val="none" w:sz="0" w:space="0" w:color="auto"/>
        <w:bottom w:val="none" w:sz="0" w:space="0" w:color="auto"/>
        <w:right w:val="none" w:sz="0" w:space="0" w:color="auto"/>
      </w:divBdr>
    </w:div>
    <w:div w:id="1894925964">
      <w:bodyDiv w:val="1"/>
      <w:marLeft w:val="0"/>
      <w:marRight w:val="0"/>
      <w:marTop w:val="0"/>
      <w:marBottom w:val="0"/>
      <w:divBdr>
        <w:top w:val="none" w:sz="0" w:space="0" w:color="auto"/>
        <w:left w:val="none" w:sz="0" w:space="0" w:color="auto"/>
        <w:bottom w:val="none" w:sz="0" w:space="0" w:color="auto"/>
        <w:right w:val="none" w:sz="0" w:space="0" w:color="auto"/>
      </w:divBdr>
    </w:div>
    <w:div w:id="1896772838">
      <w:bodyDiv w:val="1"/>
      <w:marLeft w:val="0"/>
      <w:marRight w:val="0"/>
      <w:marTop w:val="0"/>
      <w:marBottom w:val="0"/>
      <w:divBdr>
        <w:top w:val="none" w:sz="0" w:space="0" w:color="auto"/>
        <w:left w:val="none" w:sz="0" w:space="0" w:color="auto"/>
        <w:bottom w:val="none" w:sz="0" w:space="0" w:color="auto"/>
        <w:right w:val="none" w:sz="0" w:space="0" w:color="auto"/>
      </w:divBdr>
    </w:div>
    <w:div w:id="1912421243">
      <w:bodyDiv w:val="1"/>
      <w:marLeft w:val="0"/>
      <w:marRight w:val="0"/>
      <w:marTop w:val="0"/>
      <w:marBottom w:val="0"/>
      <w:divBdr>
        <w:top w:val="none" w:sz="0" w:space="0" w:color="auto"/>
        <w:left w:val="none" w:sz="0" w:space="0" w:color="auto"/>
        <w:bottom w:val="none" w:sz="0" w:space="0" w:color="auto"/>
        <w:right w:val="none" w:sz="0" w:space="0" w:color="auto"/>
      </w:divBdr>
    </w:div>
    <w:div w:id="1926498632">
      <w:bodyDiv w:val="1"/>
      <w:marLeft w:val="0"/>
      <w:marRight w:val="0"/>
      <w:marTop w:val="0"/>
      <w:marBottom w:val="0"/>
      <w:divBdr>
        <w:top w:val="none" w:sz="0" w:space="0" w:color="auto"/>
        <w:left w:val="none" w:sz="0" w:space="0" w:color="auto"/>
        <w:bottom w:val="none" w:sz="0" w:space="0" w:color="auto"/>
        <w:right w:val="none" w:sz="0" w:space="0" w:color="auto"/>
      </w:divBdr>
    </w:div>
    <w:div w:id="1947536471">
      <w:bodyDiv w:val="1"/>
      <w:marLeft w:val="0"/>
      <w:marRight w:val="0"/>
      <w:marTop w:val="0"/>
      <w:marBottom w:val="0"/>
      <w:divBdr>
        <w:top w:val="none" w:sz="0" w:space="0" w:color="auto"/>
        <w:left w:val="none" w:sz="0" w:space="0" w:color="auto"/>
        <w:bottom w:val="none" w:sz="0" w:space="0" w:color="auto"/>
        <w:right w:val="none" w:sz="0" w:space="0" w:color="auto"/>
      </w:divBdr>
    </w:div>
    <w:div w:id="2003973330">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052875750">
      <w:bodyDiv w:val="1"/>
      <w:marLeft w:val="0"/>
      <w:marRight w:val="0"/>
      <w:marTop w:val="0"/>
      <w:marBottom w:val="0"/>
      <w:divBdr>
        <w:top w:val="none" w:sz="0" w:space="0" w:color="auto"/>
        <w:left w:val="none" w:sz="0" w:space="0" w:color="auto"/>
        <w:bottom w:val="none" w:sz="0" w:space="0" w:color="auto"/>
        <w:right w:val="none" w:sz="0" w:space="0" w:color="auto"/>
      </w:divBdr>
    </w:div>
    <w:div w:id="2062974290">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smith@uni-wuppertal.de" TargetMode="Externa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mith@uni-wuppertal.d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Props1.xml><?xml version="1.0" encoding="utf-8"?>
<ds:datastoreItem xmlns:ds="http://schemas.openxmlformats.org/officeDocument/2006/customXml" ds:itemID="{EABD80DD-422A-4D77-B262-882ADB7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customXml/itemProps3.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4.xml><?xml version="1.0" encoding="utf-8"?>
<ds:datastoreItem xmlns:ds="http://schemas.openxmlformats.org/officeDocument/2006/customXml" ds:itemID="{873414CD-A80A-4FBC-BAEB-E489F51A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cepa-template-2016-10-28[97045].dotx</Template>
  <TotalTime>0</TotalTime>
  <Pages>9</Pages>
  <Words>5555</Words>
  <Characters>35001</Characters>
  <Application>Microsoft Office Word</Application>
  <DocSecurity>0</DocSecurity>
  <Lines>291</Lines>
  <Paragraphs>80</Paragraphs>
  <ScaleCrop>false</ScaleCrop>
  <HeadingPairs>
    <vt:vector size="6" baseType="variant">
      <vt:variant>
        <vt:lpstr>Titel</vt:lpstr>
      </vt:variant>
      <vt:variant>
        <vt:i4>1</vt:i4>
      </vt:variant>
      <vt:variant>
        <vt:lpstr>Überschriften</vt:lpstr>
      </vt:variant>
      <vt:variant>
        <vt:i4>16</vt:i4>
      </vt:variant>
      <vt:variant>
        <vt:lpstr>Title</vt:lpstr>
      </vt:variant>
      <vt:variant>
        <vt:i4>1</vt:i4>
      </vt:variant>
    </vt:vector>
  </HeadingPairs>
  <TitlesOfParts>
    <vt:vector size="18" baseType="lpstr">
      <vt:lpstr/>
      <vt:lpstr/>
      <vt:lpstr>GraphRAG-Enhanced Information Extraction for Sustainable Masonry Decision Suppor</vt:lpstr>
      <vt:lpstr>Introduction</vt:lpstr>
      <vt:lpstr>Methodik</vt:lpstr>
      <vt:lpstr>    Document Preprocessing (Step 2)</vt:lpstr>
      <vt:lpstr>    Product Classification and Assignment (Step 3)</vt:lpstr>
      <vt:lpstr>        Product Classification</vt:lpstr>
      <vt:lpstr>        Product Type Assignment</vt:lpstr>
      <vt:lpstr>    Variant Detection and Information Extraction (Step 4)</vt:lpstr>
      <vt:lpstr>Results</vt:lpstr>
      <vt:lpstr>    Product Type Classification</vt:lpstr>
      <vt:lpstr>    Variant Detection</vt:lpstr>
      <vt:lpstr>    Information Extraction and Validation</vt:lpstr>
      <vt:lpstr>    Runtime and Cost Profile of Extraction</vt:lpstr>
      <vt:lpstr>Queries in Decision Support Systems</vt:lpstr>
      <vt:lpstr>Conclusion</vt:lpstr>
      <vt:lpstr/>
    </vt:vector>
  </TitlesOfParts>
  <Company>Bergische Universität Wuppertal</Company>
  <LinksUpToDate>false</LinksUpToDate>
  <CharactersWithSpaces>40476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Anders</dc:creator>
  <cp:keywords/>
  <dc:description/>
  <cp:lastModifiedBy>Dominik Stellmacher</cp:lastModifiedBy>
  <cp:revision>3</cp:revision>
  <cp:lastPrinted>2016-10-28T12:23:00Z</cp:lastPrinted>
  <dcterms:created xsi:type="dcterms:W3CDTF">2025-08-10T10:28:00Z</dcterms:created>
  <dcterms:modified xsi:type="dcterms:W3CDTF">2025-08-10T10:44:00Z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