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E7A7" w14:textId="6CA25831" w:rsidR="00E96022" w:rsidRDefault="00E96022" w:rsidP="00FA7A09">
      <w:pPr>
        <w:pStyle w:val="Title"/>
      </w:pPr>
      <w:r w:rsidRPr="00BD51C9">
        <w:tab/>
      </w:r>
      <w:bookmarkStart w:id="0" w:name="_Hlk117259638"/>
      <w:bookmarkEnd w:id="0"/>
    </w:p>
    <w:p w14:paraId="2B1E31CF" w14:textId="77777777" w:rsidR="008D7DFD" w:rsidRPr="008D7DFD" w:rsidRDefault="008D7DFD" w:rsidP="008D7DFD">
      <w:pPr>
        <w:rPr>
          <w:lang w:val="en-US"/>
        </w:rPr>
      </w:pPr>
    </w:p>
    <w:p w14:paraId="3336B913" w14:textId="5AE0283E" w:rsidR="00386BFE" w:rsidRPr="00FA7A09" w:rsidRDefault="00B55E67" w:rsidP="00FA7A09">
      <w:pPr>
        <w:pStyle w:val="Title"/>
      </w:pPr>
      <w:r w:rsidRPr="00B55E67">
        <w:t>Living Lab NRW as an Educational Resource</w:t>
      </w:r>
      <w:r w:rsidR="00996C19">
        <w:t xml:space="preserve"> for </w:t>
      </w:r>
      <w:r w:rsidR="00996C19" w:rsidRPr="00B55E67">
        <w:t xml:space="preserve">Building Performance Assessments </w:t>
      </w:r>
    </w:p>
    <w:p w14:paraId="5566EBB6" w14:textId="2A741DEC" w:rsidR="00381F49" w:rsidRPr="00477230" w:rsidRDefault="00B55E67" w:rsidP="00A97CEA">
      <w:pPr>
        <w:pStyle w:val="Author"/>
      </w:pPr>
      <w:r>
        <w:t>Isil Kalpkirmaz</w:t>
      </w:r>
      <w:r w:rsidR="00947CDD" w:rsidRPr="00477230">
        <w:t xml:space="preserve"> </w:t>
      </w:r>
      <w:r>
        <w:t>Rizaoglu</w:t>
      </w:r>
      <w:r w:rsidR="00A45B03" w:rsidRPr="00B67B7D">
        <w:rPr>
          <w:rStyle w:val="superscript"/>
        </w:rPr>
        <w:t>1</w:t>
      </w:r>
      <w:r w:rsidR="009E3267" w:rsidRPr="00477230">
        <w:t xml:space="preserve"> [main author</w:t>
      </w:r>
      <w:r w:rsidR="008D7DFD">
        <w:t>]</w:t>
      </w:r>
      <w:r w:rsidR="00477230">
        <w:t xml:space="preserve"> |</w:t>
      </w:r>
      <w:r w:rsidR="00947CDD" w:rsidRPr="00477230">
        <w:t xml:space="preserve"> </w:t>
      </w:r>
      <w:r>
        <w:t>Karsten Voss</w:t>
      </w:r>
      <w:r w:rsidR="007940CB" w:rsidRPr="00B67B7D">
        <w:rPr>
          <w:rStyle w:val="superscript"/>
        </w:rPr>
        <w:t>1</w:t>
      </w:r>
      <w:r w:rsidR="009E3267" w:rsidRPr="00477230">
        <w:t xml:space="preserve"> [co-author]</w:t>
      </w:r>
    </w:p>
    <w:p w14:paraId="686D8ED7" w14:textId="77777777" w:rsidR="00912197" w:rsidRPr="00477230" w:rsidRDefault="00947CDD" w:rsidP="00A97CEA">
      <w:r w:rsidRPr="00477230">
        <w:rPr>
          <w:noProof/>
          <w:lang w:val="de-DE"/>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33D9DF60" w:rsidR="009E3267" w:rsidRPr="00BE5D60" w:rsidRDefault="009E3267" w:rsidP="00A97CEA">
                            <w:pPr>
                              <w:pStyle w:val="correspondence-affiliation"/>
                              <w:rPr>
                                <w:lang w:val="en-US"/>
                              </w:rPr>
                            </w:pPr>
                            <w:r w:rsidRPr="00BE5D60">
                              <w:rPr>
                                <w:lang w:val="en-US"/>
                              </w:rPr>
                              <w:t>Dr</w:t>
                            </w:r>
                            <w:r w:rsidR="00990F22" w:rsidRPr="00BE5D60">
                              <w:rPr>
                                <w:lang w:val="en-US"/>
                              </w:rPr>
                              <w:t>.</w:t>
                            </w:r>
                            <w:r w:rsidR="00497B1F" w:rsidRPr="00BE5D60">
                              <w:rPr>
                                <w:lang w:val="en-US"/>
                              </w:rPr>
                              <w:t>-Ing</w:t>
                            </w:r>
                            <w:r w:rsidRPr="00BE5D60">
                              <w:rPr>
                                <w:lang w:val="en-US"/>
                              </w:rPr>
                              <w:t xml:space="preserve"> </w:t>
                            </w:r>
                            <w:r w:rsidR="00497B1F" w:rsidRPr="00BE5D60">
                              <w:rPr>
                                <w:lang w:val="en-US"/>
                              </w:rPr>
                              <w:t>Isil Kalpkirmaz Rizaoglu</w:t>
                            </w:r>
                          </w:p>
                          <w:p w14:paraId="75F189B7" w14:textId="581AD38D" w:rsidR="009E3267" w:rsidRPr="00477230" w:rsidRDefault="008D7DFD" w:rsidP="00A97CEA">
                            <w:pPr>
                              <w:pStyle w:val="correspondence-affiliation"/>
                              <w:rPr>
                                <w:lang w:val="en-US"/>
                              </w:rPr>
                            </w:pPr>
                            <w:r>
                              <w:rPr>
                                <w:lang w:val="en-US"/>
                              </w:rPr>
                              <w:t>University of Wuppertal</w:t>
                            </w:r>
                          </w:p>
                          <w:p w14:paraId="4E3D2073" w14:textId="6B1F00AB" w:rsidR="009E3267" w:rsidRPr="00477230" w:rsidRDefault="00497B1F" w:rsidP="00A97CEA">
                            <w:pPr>
                              <w:pStyle w:val="correspondence-affiliation"/>
                              <w:rPr>
                                <w:lang w:val="en-US"/>
                              </w:rPr>
                            </w:pPr>
                            <w:r>
                              <w:rPr>
                                <w:lang w:val="en-US"/>
                              </w:rPr>
                              <w:t xml:space="preserve">Chair of </w:t>
                            </w:r>
                            <w:r w:rsidR="00876DB8" w:rsidRPr="00876DB8">
                              <w:rPr>
                                <w:lang w:val="en-US"/>
                              </w:rPr>
                              <w:t>Building Physics and Technical Building Services</w:t>
                            </w:r>
                          </w:p>
                          <w:p w14:paraId="1A12B612" w14:textId="20C35CC1" w:rsidR="009E3267" w:rsidRPr="00E22ADA" w:rsidRDefault="00A71B7C" w:rsidP="00A97CEA">
                            <w:pPr>
                              <w:pStyle w:val="correspondence-affiliation"/>
                              <w:rPr>
                                <w:lang w:val="de-DE"/>
                              </w:rPr>
                            </w:pPr>
                            <w:r w:rsidRPr="00E22ADA">
                              <w:rPr>
                                <w:lang w:val="de-DE"/>
                              </w:rPr>
                              <w:t>Paulus</w:t>
                            </w:r>
                            <w:r w:rsidR="005E4AE5" w:rsidRPr="00E22ADA">
                              <w:rPr>
                                <w:lang w:val="de-DE"/>
                              </w:rPr>
                              <w:t>kirch</w:t>
                            </w:r>
                            <w:r w:rsidR="008D7DFD" w:rsidRPr="00E22ADA">
                              <w:rPr>
                                <w:lang w:val="de-DE"/>
                              </w:rPr>
                              <w:t>st</w:t>
                            </w:r>
                            <w:r w:rsidR="005E4AE5" w:rsidRPr="00E22ADA">
                              <w:rPr>
                                <w:lang w:val="de-DE"/>
                              </w:rPr>
                              <w:t>r.</w:t>
                            </w:r>
                            <w:r w:rsidR="008D7DFD" w:rsidRPr="00E22ADA">
                              <w:rPr>
                                <w:lang w:val="de-DE"/>
                              </w:rPr>
                              <w:t xml:space="preserve"> </w:t>
                            </w:r>
                            <w:r w:rsidR="00E22ADA" w:rsidRPr="00E22ADA">
                              <w:rPr>
                                <w:lang w:val="de-DE"/>
                              </w:rPr>
                              <w:t>7</w:t>
                            </w:r>
                          </w:p>
                          <w:p w14:paraId="5ADF7F4B" w14:textId="47E786E5" w:rsidR="00011954" w:rsidRPr="00D654CB" w:rsidRDefault="008D7DFD" w:rsidP="00A97CEA">
                            <w:pPr>
                              <w:pStyle w:val="correspondence-affiliation"/>
                              <w:rPr>
                                <w:lang w:val="de-DE"/>
                              </w:rPr>
                            </w:pPr>
                            <w:r w:rsidRPr="00E22ADA">
                              <w:rPr>
                                <w:lang w:val="de-DE"/>
                              </w:rPr>
                              <w:t>42</w:t>
                            </w:r>
                            <w:r w:rsidR="00E22ADA">
                              <w:rPr>
                                <w:lang w:val="de-DE"/>
                              </w:rPr>
                              <w:t>285</w:t>
                            </w:r>
                            <w:r w:rsidRPr="00E22ADA">
                              <w:rPr>
                                <w:lang w:val="de-DE"/>
                              </w:rPr>
                              <w:t xml:space="preserve"> Wuppertal</w:t>
                            </w:r>
                            <w:r w:rsidR="009E3267" w:rsidRPr="00E22ADA">
                              <w:rPr>
                                <w:lang w:val="de-DE"/>
                              </w:rPr>
                              <w:br/>
                            </w:r>
                            <w:proofErr w:type="spellStart"/>
                            <w:r w:rsidR="00D654CB" w:rsidRPr="00E22ADA">
                              <w:rPr>
                                <w:lang w:val="de-DE"/>
                              </w:rPr>
                              <w:t>E</w:t>
                            </w:r>
                            <w:r w:rsidR="00835AAF">
                              <w:rPr>
                                <w:lang w:val="de-DE"/>
                              </w:rPr>
                              <w:t>-</w:t>
                            </w:r>
                            <w:r w:rsidR="00D654CB">
                              <w:rPr>
                                <w:lang w:val="de-DE"/>
                              </w:rPr>
                              <w:t>m</w:t>
                            </w:r>
                            <w:r w:rsidR="00D654CB" w:rsidRPr="00E22ADA">
                              <w:rPr>
                                <w:lang w:val="de-DE"/>
                              </w:rPr>
                              <w:t>ail</w:t>
                            </w:r>
                            <w:proofErr w:type="spellEnd"/>
                            <w:r w:rsidR="00011954" w:rsidRPr="00E22ADA">
                              <w:rPr>
                                <w:lang w:val="de-DE"/>
                              </w:rPr>
                              <w:t xml:space="preserve">: </w:t>
                            </w:r>
                            <w:hyperlink r:id="rId11" w:history="1">
                              <w:r w:rsidR="00E22ADA" w:rsidRPr="00D654CB">
                                <w:rPr>
                                  <w:rStyle w:val="Hyperlink"/>
                                  <w:lang w:val="de-DE"/>
                                </w:rPr>
                                <w:t>kalpkirmazrizao@uni-wuppertal.de</w:t>
                              </w:r>
                            </w:hyperlink>
                          </w:p>
                          <w:p w14:paraId="0BE3A46F" w14:textId="0DEBF484" w:rsidR="00255F31" w:rsidRPr="00E22ADA" w:rsidRDefault="00255F31" w:rsidP="00A97CEA">
                            <w:pPr>
                              <w:pStyle w:val="correspondence-affiliation"/>
                              <w:rPr>
                                <w:lang w:val="de-DE"/>
                              </w:rPr>
                            </w:pPr>
                          </w:p>
                          <w:p w14:paraId="301024AD" w14:textId="57D035D8" w:rsidR="00255F31" w:rsidRDefault="00A45B03" w:rsidP="00A97CEA">
                            <w:pPr>
                              <w:pStyle w:val="correspondence-affiliation"/>
                              <w:rPr>
                                <w:lang w:val="en-US"/>
                              </w:rPr>
                            </w:pPr>
                            <w:r w:rsidRPr="008A47DA">
                              <w:rPr>
                                <w:rStyle w:val="superscript"/>
                              </w:rPr>
                              <w:t xml:space="preserve">1 </w:t>
                            </w:r>
                            <w:r w:rsidR="002E1B14" w:rsidRPr="002E1B14">
                              <w:rPr>
                                <w:lang w:val="en-US"/>
                              </w:rPr>
                              <w:t>University of Wuppertal, Wuppertal, Germany</w:t>
                            </w:r>
                          </w:p>
                          <w:p w14:paraId="60CA48A0" w14:textId="43ACC332" w:rsidR="00A56B74" w:rsidRPr="002E4A93" w:rsidRDefault="00A56B74" w:rsidP="00A97CEA">
                            <w:pPr>
                              <w:pStyle w:val="correspondence-affiliation"/>
                              <w:rPr>
                                <w:vertAlign w:val="superscript"/>
                                <w:lang w:val="en-US"/>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898A13" id="_x0000_t202" coordsize="21600,21600" o:spt="202" path="m,l,21600r21600,l21600,xe">
                <v:stroke joinstyle="miter"/>
                <v:path gradientshapeok="t" o:connecttype="rect"/>
              </v:shapetype>
              <v:shape id="_x0000_s1026"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" stroked="f">
                <v:textbox inset="0,,0">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33D9DF60" w:rsidR="009E3267" w:rsidRPr="00BE5D60" w:rsidRDefault="009E3267" w:rsidP="00A97CEA">
                      <w:pPr>
                        <w:pStyle w:val="correspondence-affiliation"/>
                        <w:rPr>
                          <w:lang w:val="en-US"/>
                        </w:rPr>
                      </w:pPr>
                      <w:r w:rsidRPr="00BE5D60">
                        <w:rPr>
                          <w:lang w:val="en-US"/>
                        </w:rPr>
                        <w:t>Dr</w:t>
                      </w:r>
                      <w:r w:rsidR="00990F22" w:rsidRPr="00BE5D60">
                        <w:rPr>
                          <w:lang w:val="en-US"/>
                        </w:rPr>
                        <w:t>.</w:t>
                      </w:r>
                      <w:r w:rsidR="00497B1F" w:rsidRPr="00BE5D60">
                        <w:rPr>
                          <w:lang w:val="en-US"/>
                        </w:rPr>
                        <w:t>-Ing</w:t>
                      </w:r>
                      <w:r w:rsidRPr="00BE5D60">
                        <w:rPr>
                          <w:lang w:val="en-US"/>
                        </w:rPr>
                        <w:t xml:space="preserve"> </w:t>
                      </w:r>
                      <w:r w:rsidR="00497B1F" w:rsidRPr="00BE5D60">
                        <w:rPr>
                          <w:lang w:val="en-US"/>
                        </w:rPr>
                        <w:t>Isil Kalpkirmaz Rizaoglu</w:t>
                      </w:r>
                    </w:p>
                    <w:p w14:paraId="75F189B7" w14:textId="581AD38D" w:rsidR="009E3267" w:rsidRPr="00477230" w:rsidRDefault="008D7DFD" w:rsidP="00A97CEA">
                      <w:pPr>
                        <w:pStyle w:val="correspondence-affiliation"/>
                        <w:rPr>
                          <w:lang w:val="en-US"/>
                        </w:rPr>
                      </w:pPr>
                      <w:r>
                        <w:rPr>
                          <w:lang w:val="en-US"/>
                        </w:rPr>
                        <w:t>University of Wuppertal</w:t>
                      </w:r>
                    </w:p>
                    <w:p w14:paraId="4E3D2073" w14:textId="6B1F00AB" w:rsidR="009E3267" w:rsidRPr="00477230" w:rsidRDefault="00497B1F" w:rsidP="00A97CEA">
                      <w:pPr>
                        <w:pStyle w:val="correspondence-affiliation"/>
                        <w:rPr>
                          <w:lang w:val="en-US"/>
                        </w:rPr>
                      </w:pPr>
                      <w:r>
                        <w:rPr>
                          <w:lang w:val="en-US"/>
                        </w:rPr>
                        <w:t xml:space="preserve">Chair of </w:t>
                      </w:r>
                      <w:r w:rsidR="00876DB8" w:rsidRPr="00876DB8">
                        <w:rPr>
                          <w:lang w:val="en-US"/>
                        </w:rPr>
                        <w:t>Building Physics and Technical Building Services</w:t>
                      </w:r>
                    </w:p>
                    <w:p w14:paraId="1A12B612" w14:textId="20C35CC1" w:rsidR="009E3267" w:rsidRPr="00E22ADA" w:rsidRDefault="00A71B7C" w:rsidP="00A97CEA">
                      <w:pPr>
                        <w:pStyle w:val="correspondence-affiliation"/>
                        <w:rPr>
                          <w:lang w:val="de-DE"/>
                        </w:rPr>
                      </w:pPr>
                      <w:r w:rsidRPr="00E22ADA">
                        <w:rPr>
                          <w:lang w:val="de-DE"/>
                        </w:rPr>
                        <w:t>Paulus</w:t>
                      </w:r>
                      <w:r w:rsidR="005E4AE5" w:rsidRPr="00E22ADA">
                        <w:rPr>
                          <w:lang w:val="de-DE"/>
                        </w:rPr>
                        <w:t>kirch</w:t>
                      </w:r>
                      <w:r w:rsidR="008D7DFD" w:rsidRPr="00E22ADA">
                        <w:rPr>
                          <w:lang w:val="de-DE"/>
                        </w:rPr>
                        <w:t>st</w:t>
                      </w:r>
                      <w:r w:rsidR="005E4AE5" w:rsidRPr="00E22ADA">
                        <w:rPr>
                          <w:lang w:val="de-DE"/>
                        </w:rPr>
                        <w:t>r.</w:t>
                      </w:r>
                      <w:r w:rsidR="008D7DFD" w:rsidRPr="00E22ADA">
                        <w:rPr>
                          <w:lang w:val="de-DE"/>
                        </w:rPr>
                        <w:t xml:space="preserve"> </w:t>
                      </w:r>
                      <w:r w:rsidR="00E22ADA" w:rsidRPr="00E22ADA">
                        <w:rPr>
                          <w:lang w:val="de-DE"/>
                        </w:rPr>
                        <w:t>7</w:t>
                      </w:r>
                    </w:p>
                    <w:p w14:paraId="5ADF7F4B" w14:textId="47E786E5" w:rsidR="00011954" w:rsidRPr="00D654CB" w:rsidRDefault="008D7DFD" w:rsidP="00A97CEA">
                      <w:pPr>
                        <w:pStyle w:val="correspondence-affiliation"/>
                        <w:rPr>
                          <w:lang w:val="de-DE"/>
                        </w:rPr>
                      </w:pPr>
                      <w:r w:rsidRPr="00E22ADA">
                        <w:rPr>
                          <w:lang w:val="de-DE"/>
                        </w:rPr>
                        <w:t>42</w:t>
                      </w:r>
                      <w:r w:rsidR="00E22ADA">
                        <w:rPr>
                          <w:lang w:val="de-DE"/>
                        </w:rPr>
                        <w:t>285</w:t>
                      </w:r>
                      <w:r w:rsidRPr="00E22ADA">
                        <w:rPr>
                          <w:lang w:val="de-DE"/>
                        </w:rPr>
                        <w:t xml:space="preserve"> Wuppertal</w:t>
                      </w:r>
                      <w:r w:rsidR="009E3267" w:rsidRPr="00E22ADA">
                        <w:rPr>
                          <w:lang w:val="de-DE"/>
                        </w:rPr>
                        <w:br/>
                      </w:r>
                      <w:proofErr w:type="spellStart"/>
                      <w:r w:rsidR="00D654CB" w:rsidRPr="00E22ADA">
                        <w:rPr>
                          <w:lang w:val="de-DE"/>
                        </w:rPr>
                        <w:t>E</w:t>
                      </w:r>
                      <w:r w:rsidR="00835AAF">
                        <w:rPr>
                          <w:lang w:val="de-DE"/>
                        </w:rPr>
                        <w:t>-</w:t>
                      </w:r>
                      <w:r w:rsidR="00D654CB">
                        <w:rPr>
                          <w:lang w:val="de-DE"/>
                        </w:rPr>
                        <w:t>m</w:t>
                      </w:r>
                      <w:r w:rsidR="00D654CB" w:rsidRPr="00E22ADA">
                        <w:rPr>
                          <w:lang w:val="de-DE"/>
                        </w:rPr>
                        <w:t>ail</w:t>
                      </w:r>
                      <w:proofErr w:type="spellEnd"/>
                      <w:r w:rsidR="00011954" w:rsidRPr="00E22ADA">
                        <w:rPr>
                          <w:lang w:val="de-DE"/>
                        </w:rPr>
                        <w:t xml:space="preserve">: </w:t>
                      </w:r>
                      <w:hyperlink r:id="rId12" w:history="1">
                        <w:r w:rsidR="00E22ADA" w:rsidRPr="00D654CB">
                          <w:rPr>
                            <w:rStyle w:val="Hyperlink"/>
                            <w:lang w:val="de-DE"/>
                          </w:rPr>
                          <w:t>kalpkirmazrizao@uni-wuppertal.de</w:t>
                        </w:r>
                      </w:hyperlink>
                    </w:p>
                    <w:p w14:paraId="0BE3A46F" w14:textId="0DEBF484" w:rsidR="00255F31" w:rsidRPr="00E22ADA" w:rsidRDefault="00255F31" w:rsidP="00A97CEA">
                      <w:pPr>
                        <w:pStyle w:val="correspondence-affiliation"/>
                        <w:rPr>
                          <w:lang w:val="de-DE"/>
                        </w:rPr>
                      </w:pPr>
                    </w:p>
                    <w:p w14:paraId="301024AD" w14:textId="57D035D8" w:rsidR="00255F31" w:rsidRDefault="00A45B03" w:rsidP="00A97CEA">
                      <w:pPr>
                        <w:pStyle w:val="correspondence-affiliation"/>
                        <w:rPr>
                          <w:lang w:val="en-US"/>
                        </w:rPr>
                      </w:pPr>
                      <w:r w:rsidRPr="008A47DA">
                        <w:rPr>
                          <w:rStyle w:val="superscript"/>
                        </w:rPr>
                        <w:t xml:space="preserve">1 </w:t>
                      </w:r>
                      <w:r w:rsidR="002E1B14" w:rsidRPr="002E1B14">
                        <w:rPr>
                          <w:lang w:val="en-US"/>
                        </w:rPr>
                        <w:t>University of Wuppertal, Wuppertal, Germany</w:t>
                      </w:r>
                    </w:p>
                    <w:p w14:paraId="60CA48A0" w14:textId="43ACC332" w:rsidR="00A56B74" w:rsidRPr="002E4A93" w:rsidRDefault="00A56B74" w:rsidP="00A97CEA">
                      <w:pPr>
                        <w:pStyle w:val="correspondence-affiliation"/>
                        <w:rPr>
                          <w:vertAlign w:val="superscript"/>
                          <w:lang w:val="en-US"/>
                        </w:rPr>
                      </w:pPr>
                    </w:p>
                  </w:txbxContent>
                </v:textbox>
                <w10:wrap type="square" anchorx="margin"/>
              </v:shape>
            </w:pict>
          </mc:Fallback>
        </mc:AlternateContent>
      </w:r>
      <w:r w:rsidRPr="00477230">
        <w:rPr>
          <w:noProof/>
          <w:lang w:val="de-DE"/>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011954" w:rsidRPr="00841F06" w:rsidRDefault="00011954" w:rsidP="00A97CEA">
                            <w:pPr>
                              <w:pStyle w:val="Abstract"/>
                              <w:rPr>
                                <w:rStyle w:val="Strong"/>
                                <w:sz w:val="18"/>
                                <w:szCs w:val="18"/>
                              </w:rPr>
                            </w:pPr>
                            <w:r w:rsidRPr="00841F06">
                              <w:rPr>
                                <w:rStyle w:val="Strong"/>
                                <w:sz w:val="18"/>
                                <w:szCs w:val="18"/>
                              </w:rPr>
                              <w:t>Abstract</w:t>
                            </w:r>
                          </w:p>
                          <w:p w14:paraId="7604AC53" w14:textId="63C6741B" w:rsidR="00BE5D60" w:rsidRDefault="00BE5D60" w:rsidP="00A97CEA">
                            <w:pPr>
                              <w:rPr>
                                <w:iCs/>
                                <w:sz w:val="16"/>
                                <w:lang w:val="en-US"/>
                              </w:rPr>
                            </w:pPr>
                            <w:r w:rsidRPr="00BE5D60">
                              <w:rPr>
                                <w:iCs/>
                                <w:sz w:val="16"/>
                                <w:lang w:val="en-US"/>
                              </w:rPr>
                              <w:t xml:space="preserve">As building performance simulation (BPS) becomes increasingly vital for sustainable building design in alignment with net zero carbon targets, its integration into architectural and engineering education still faces pedagogical challenges. The research presented in this paper aims to develop teaching materials that enhance building performance learning by combining BPS with in-site monitoring, testing, and measurements. It is based on the thesis that using real performance data from existing buildings, either as simulation inputs or as a reference point for benchmarking, can reduce the abstractness of </w:t>
                            </w:r>
                            <w:r w:rsidR="00AB5A4A">
                              <w:rPr>
                                <w:iCs/>
                                <w:sz w:val="16"/>
                                <w:lang w:val="en-US"/>
                              </w:rPr>
                              <w:t>simulation</w:t>
                            </w:r>
                            <w:r w:rsidRPr="00BE5D60">
                              <w:rPr>
                                <w:iCs/>
                                <w:sz w:val="16"/>
                                <w:lang w:val="en-US"/>
                              </w:rPr>
                              <w:t xml:space="preserve"> and strengthen the learning experience. The Living Lab NRW at the University of Wuppertal, which features eight experimental solar-powered houses and serves as a research, education, and public knowledge center for a sustainable built environment, provides a practical framework. The </w:t>
                            </w:r>
                            <w:r w:rsidR="00983E4A">
                              <w:rPr>
                                <w:iCs/>
                                <w:sz w:val="16"/>
                                <w:lang w:val="en-US"/>
                              </w:rPr>
                              <w:t>research</w:t>
                            </w:r>
                            <w:r w:rsidRPr="00BE5D60">
                              <w:rPr>
                                <w:iCs/>
                                <w:sz w:val="16"/>
                                <w:lang w:val="en-US"/>
                              </w:rPr>
                              <w:t xml:space="preserve"> follows five phases: (I) Planning and setting up monitoring systems, measurements, and tests, (II) data collection, (III) creation and calibration of BPS models, (IV) processing of data into educational content, and (V) implementation in teaching. This paper presents findings from the first three phases, focusing on thermal and daylight performance analysis. </w:t>
                            </w:r>
                            <w:r w:rsidR="005F7BA8">
                              <w:rPr>
                                <w:iCs/>
                                <w:sz w:val="16"/>
                                <w:lang w:val="en-US"/>
                              </w:rPr>
                              <w:t>It</w:t>
                            </w:r>
                            <w:r w:rsidRPr="00BE5D60">
                              <w:rPr>
                                <w:iCs/>
                                <w:sz w:val="16"/>
                                <w:lang w:val="en-US"/>
                              </w:rPr>
                              <w:t xml:space="preserve"> contributes to the advancement of building performance education by offering original teaching materials and practical recommendations based on real-world data and experience.</w:t>
                            </w:r>
                          </w:p>
                          <w:p w14:paraId="7FD7B1B7" w14:textId="22C4E151" w:rsidR="00C245DB" w:rsidRPr="00477230" w:rsidRDefault="00011954" w:rsidP="00A97CEA">
                            <w:pPr>
                              <w:rPr>
                                <w:rStyle w:val="Keywords"/>
                                <w:b/>
                                <w:bCs/>
                                <w:sz w:val="18"/>
                                <w:szCs w:val="18"/>
                              </w:rPr>
                            </w:pPr>
                            <w:r w:rsidRPr="00477230">
                              <w:rPr>
                                <w:rStyle w:val="Keywords"/>
                                <w:b/>
                                <w:bCs/>
                                <w:sz w:val="18"/>
                                <w:szCs w:val="18"/>
                              </w:rPr>
                              <w:t>Keywords</w:t>
                            </w:r>
                          </w:p>
                          <w:p w14:paraId="10C9A59B" w14:textId="01A35655" w:rsidR="00011954" w:rsidRPr="00260570" w:rsidRDefault="00673704" w:rsidP="00A97CEA">
                            <w:pPr>
                              <w:rPr>
                                <w:rStyle w:val="Keywords"/>
                              </w:rPr>
                            </w:pPr>
                            <w:r>
                              <w:rPr>
                                <w:rStyle w:val="Keywords"/>
                              </w:rPr>
                              <w:t xml:space="preserve">Sustainable Building Design, </w:t>
                            </w:r>
                            <w:r w:rsidR="00D06C35" w:rsidRPr="00D06C35">
                              <w:rPr>
                                <w:rStyle w:val="Keywords"/>
                              </w:rPr>
                              <w:t>Building Performance Simulation (BPS)</w:t>
                            </w:r>
                            <w:r w:rsidR="008A1832" w:rsidRPr="008A1832">
                              <w:rPr>
                                <w:rStyle w:val="Keywords"/>
                              </w:rPr>
                              <w:t xml:space="preserve">, </w:t>
                            </w:r>
                            <w:r w:rsidR="007E5BC2" w:rsidRPr="007E5BC2">
                              <w:rPr>
                                <w:sz w:val="16"/>
                              </w:rPr>
                              <w:t>In-situ Monitoring and Measurement</w:t>
                            </w:r>
                            <w:r w:rsidR="008A1832" w:rsidRPr="008A1832">
                              <w:rPr>
                                <w:rStyle w:val="Keywords"/>
                              </w:rPr>
                              <w:t>, Evidence-based</w:t>
                            </w:r>
                            <w:r w:rsidR="00A765DD">
                              <w:rPr>
                                <w:rStyle w:val="Keywords"/>
                              </w:rPr>
                              <w:t xml:space="preserve"> and </w:t>
                            </w:r>
                            <w:r w:rsidR="007E5BC2">
                              <w:rPr>
                                <w:rStyle w:val="Keywords"/>
                              </w:rPr>
                              <w:t>Experiential</w:t>
                            </w:r>
                            <w:r w:rsidR="008A1832" w:rsidRPr="008A1832">
                              <w:rPr>
                                <w:rStyle w:val="Keywords"/>
                              </w:rPr>
                              <w:t xml:space="preserve"> Learning</w:t>
                            </w:r>
                            <w:r w:rsidR="007E5BC2">
                              <w:rPr>
                                <w:rStyle w:val="Keywords"/>
                              </w:rPr>
                              <w:t>.</w:t>
                            </w:r>
                          </w:p>
                        </w:txbxContent>
                      </wps:txbx>
                      <wps:bodyPr rot="0" vert="horz" wrap="square" lIns="91440" tIns="45720" rIns="91440" bIns="45720" anchor="t" anchorCtr="0">
                        <a:spAutoFit/>
                      </wps:bodyPr>
                    </wps:wsp>
                  </a:graphicData>
                </a:graphic>
              </wp:inline>
            </w:drawing>
          </mc:Choice>
          <mc:Fallback>
            <w:pict>
              <v:shape w14:anchorId="4B8D4130" id="Textfeld 2" o:spid="_x0000_s1027"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" fillcolor="#f2f2f2 [3052]" stroked="f">
                <v:textbox style="mso-fit-shape-to-text:t">
                  <w:txbxContent>
                    <w:p w14:paraId="237218E8" w14:textId="77777777" w:rsidR="00011954" w:rsidRPr="00841F06" w:rsidRDefault="00011954" w:rsidP="00A97CEA">
                      <w:pPr>
                        <w:pStyle w:val="Abstract"/>
                        <w:rPr>
                          <w:rStyle w:val="Strong"/>
                          <w:sz w:val="18"/>
                          <w:szCs w:val="18"/>
                        </w:rPr>
                      </w:pPr>
                      <w:r w:rsidRPr="00841F06">
                        <w:rPr>
                          <w:rStyle w:val="Strong"/>
                          <w:sz w:val="18"/>
                          <w:szCs w:val="18"/>
                        </w:rPr>
                        <w:t>Abstract</w:t>
                      </w:r>
                    </w:p>
                    <w:p w14:paraId="7604AC53" w14:textId="63C6741B" w:rsidR="00BE5D60" w:rsidRDefault="00BE5D60" w:rsidP="00A97CEA">
                      <w:pPr>
                        <w:rPr>
                          <w:iCs/>
                          <w:sz w:val="16"/>
                          <w:lang w:val="en-US"/>
                        </w:rPr>
                      </w:pPr>
                      <w:r w:rsidRPr="00BE5D60">
                        <w:rPr>
                          <w:iCs/>
                          <w:sz w:val="16"/>
                          <w:lang w:val="en-US"/>
                        </w:rPr>
                        <w:t xml:space="preserve">As building performance simulation (BPS) becomes increasingly vital for sustainable building design in alignment with net zero carbon targets, its integration into architectural and engineering education still faces pedagogical challenges. The research presented in this paper aims to develop teaching materials that enhance building performance learning by combining BPS with in-site monitoring, testing, and measurements. It is based on the thesis that using real performance data from existing buildings, either as simulation inputs or as a reference point for benchmarking, can reduce the abstractness of </w:t>
                      </w:r>
                      <w:r w:rsidR="00AB5A4A">
                        <w:rPr>
                          <w:iCs/>
                          <w:sz w:val="16"/>
                          <w:lang w:val="en-US"/>
                        </w:rPr>
                        <w:t>simulation</w:t>
                      </w:r>
                      <w:r w:rsidRPr="00BE5D60">
                        <w:rPr>
                          <w:iCs/>
                          <w:sz w:val="16"/>
                          <w:lang w:val="en-US"/>
                        </w:rPr>
                        <w:t xml:space="preserve"> and strengthen the learning experience. The Living Lab NRW at the University of Wuppertal, which features eight experimental solar-powered houses and serves as a research, education, and public knowledge center for a sustainable built environment, provides a practical framework. The </w:t>
                      </w:r>
                      <w:r w:rsidR="00983E4A">
                        <w:rPr>
                          <w:iCs/>
                          <w:sz w:val="16"/>
                          <w:lang w:val="en-US"/>
                        </w:rPr>
                        <w:t>research</w:t>
                      </w:r>
                      <w:r w:rsidRPr="00BE5D60">
                        <w:rPr>
                          <w:iCs/>
                          <w:sz w:val="16"/>
                          <w:lang w:val="en-US"/>
                        </w:rPr>
                        <w:t xml:space="preserve"> follows five phases: (I) Planning and setting up monitoring systems, measurements, and tests, (II) data collection, (III) creation and calibration of BPS models, (IV) processing of data into educational content, and (V) implementation in teaching. This paper presents findings from the first three phases, focusing on thermal and daylight performance analysis. </w:t>
                      </w:r>
                      <w:r w:rsidR="005F7BA8">
                        <w:rPr>
                          <w:iCs/>
                          <w:sz w:val="16"/>
                          <w:lang w:val="en-US"/>
                        </w:rPr>
                        <w:t>It</w:t>
                      </w:r>
                      <w:r w:rsidRPr="00BE5D60">
                        <w:rPr>
                          <w:iCs/>
                          <w:sz w:val="16"/>
                          <w:lang w:val="en-US"/>
                        </w:rPr>
                        <w:t xml:space="preserve"> contributes to the advancement of building performance education by offering original teaching materials and practical recommendations based on real-world data and experience.</w:t>
                      </w:r>
                    </w:p>
                    <w:p w14:paraId="7FD7B1B7" w14:textId="22C4E151" w:rsidR="00C245DB" w:rsidRPr="00477230" w:rsidRDefault="00011954" w:rsidP="00A97CEA">
                      <w:pPr>
                        <w:rPr>
                          <w:rStyle w:val="Keywords"/>
                          <w:b/>
                          <w:bCs/>
                          <w:sz w:val="18"/>
                          <w:szCs w:val="18"/>
                        </w:rPr>
                      </w:pPr>
                      <w:r w:rsidRPr="00477230">
                        <w:rPr>
                          <w:rStyle w:val="Keywords"/>
                          <w:b/>
                          <w:bCs/>
                          <w:sz w:val="18"/>
                          <w:szCs w:val="18"/>
                        </w:rPr>
                        <w:t>Keywords</w:t>
                      </w:r>
                    </w:p>
                    <w:p w14:paraId="10C9A59B" w14:textId="01A35655" w:rsidR="00011954" w:rsidRPr="00260570" w:rsidRDefault="00673704" w:rsidP="00A97CEA">
                      <w:pPr>
                        <w:rPr>
                          <w:rStyle w:val="Keywords"/>
                        </w:rPr>
                      </w:pPr>
                      <w:r>
                        <w:rPr>
                          <w:rStyle w:val="Keywords"/>
                        </w:rPr>
                        <w:t xml:space="preserve">Sustainable Building Design, </w:t>
                      </w:r>
                      <w:r w:rsidR="00D06C35" w:rsidRPr="00D06C35">
                        <w:rPr>
                          <w:rStyle w:val="Keywords"/>
                        </w:rPr>
                        <w:t>Building Performance Simulation (BPS)</w:t>
                      </w:r>
                      <w:r w:rsidR="008A1832" w:rsidRPr="008A1832">
                        <w:rPr>
                          <w:rStyle w:val="Keywords"/>
                        </w:rPr>
                        <w:t xml:space="preserve">, </w:t>
                      </w:r>
                      <w:r w:rsidR="007E5BC2" w:rsidRPr="007E5BC2">
                        <w:rPr>
                          <w:sz w:val="16"/>
                        </w:rPr>
                        <w:t>In-situ Monitoring and Measurement</w:t>
                      </w:r>
                      <w:r w:rsidR="008A1832" w:rsidRPr="008A1832">
                        <w:rPr>
                          <w:rStyle w:val="Keywords"/>
                        </w:rPr>
                        <w:t>, Evidence-based</w:t>
                      </w:r>
                      <w:r w:rsidR="00A765DD">
                        <w:rPr>
                          <w:rStyle w:val="Keywords"/>
                        </w:rPr>
                        <w:t xml:space="preserve"> and </w:t>
                      </w:r>
                      <w:r w:rsidR="007E5BC2">
                        <w:rPr>
                          <w:rStyle w:val="Keywords"/>
                        </w:rPr>
                        <w:t>Experiential</w:t>
                      </w:r>
                      <w:r w:rsidR="008A1832" w:rsidRPr="008A1832">
                        <w:rPr>
                          <w:rStyle w:val="Keywords"/>
                        </w:rPr>
                        <w:t xml:space="preserve"> Learning</w:t>
                      </w:r>
                      <w:r w:rsidR="007E5BC2">
                        <w:rPr>
                          <w:rStyle w:val="Keywords"/>
                        </w:rPr>
                        <w:t>.</w:t>
                      </w:r>
                    </w:p>
                  </w:txbxContent>
                </v:textbox>
                <w10:anchorlock/>
              </v:shape>
            </w:pict>
          </mc:Fallback>
        </mc:AlternateContent>
      </w:r>
    </w:p>
    <w:p w14:paraId="7EA2CD0E" w14:textId="77777777" w:rsidR="00ED0C82" w:rsidRPr="00477230" w:rsidRDefault="00ED0C82" w:rsidP="00A97CEA">
      <w:pPr>
        <w:sectPr w:rsidR="00ED0C82" w:rsidRPr="00477230" w:rsidSect="00D53026">
          <w:headerReference w:type="first" r:id="rId13"/>
          <w:type w:val="continuous"/>
          <w:pgSz w:w="11907" w:h="16840" w:code="9"/>
          <w:pgMar w:top="851" w:right="851" w:bottom="1134" w:left="851" w:header="567" w:footer="454" w:gutter="0"/>
          <w:cols w:space="284"/>
          <w:titlePg/>
          <w:docGrid w:linePitch="245"/>
        </w:sectPr>
      </w:pPr>
    </w:p>
    <w:p w14:paraId="46A1895F" w14:textId="77777777" w:rsidR="00DD14E8" w:rsidRPr="002C19AA" w:rsidRDefault="00011954" w:rsidP="004B418F">
      <w:pPr>
        <w:pStyle w:val="Heading1"/>
      </w:pPr>
      <w:r w:rsidRPr="004B418F">
        <w:t>Introduction</w:t>
      </w:r>
    </w:p>
    <w:p w14:paraId="0E77514B" w14:textId="1024A970" w:rsidR="00351E3A" w:rsidRDefault="006A5350" w:rsidP="006A5350">
      <w:r>
        <w:t>In today’s context, where global climate goals and the need for sustainable development in the built environment are becoming increasingly pressing, Building Performance Simulation (BPS) is gaining greater importance as a tool for developing designs aligned with these objectives. Particularly in light of the 2050 net zero carbon target</w:t>
      </w:r>
      <w:r w:rsidR="00337F96">
        <w:t>s</w:t>
      </w:r>
      <w:r>
        <w:t xml:space="preserve">, simulation-based approaches have become a critical necessity not only for the design of new buildings but also for the high-performance retrofit of the existing building stock. These developments are accompanied by </w:t>
      </w:r>
      <w:r w:rsidR="000D054C">
        <w:t>increasing</w:t>
      </w:r>
      <w:r>
        <w:t xml:space="preserve"> environmental and regulatory pressures that demand performance-driven and adaptive design strategies within architecture</w:t>
      </w:r>
      <w:r w:rsidR="00351E3A">
        <w:t xml:space="preserve">, construction </w:t>
      </w:r>
      <w:r>
        <w:t>and engineering</w:t>
      </w:r>
      <w:r w:rsidR="007872E9">
        <w:t>.</w:t>
      </w:r>
      <w:r w:rsidR="0062309D">
        <w:t xml:space="preserve"> </w:t>
      </w:r>
    </w:p>
    <w:p w14:paraId="1670223A" w14:textId="1E998905" w:rsidR="006A5350" w:rsidRDefault="006A5350" w:rsidP="006A5350">
      <w:r>
        <w:t>Accordingly, it is essential that future professionals acquire the skills to use these tools effectively during their higher education.</w:t>
      </w:r>
      <w:r w:rsidR="00351E3A">
        <w:t xml:space="preserve"> </w:t>
      </w:r>
      <w:r>
        <w:t xml:space="preserve">However, the integration of BPS tools into educational settings continues to face significant challenges. </w:t>
      </w:r>
      <w:r w:rsidR="0029209A" w:rsidRPr="0029209A">
        <w:t xml:space="preserve">Students having an insufficient background knowledge in building physics, which, combined with the abstract nature </w:t>
      </w:r>
      <w:r w:rsidR="0029209A" w:rsidRPr="0029209A">
        <w:t>of building simulation, makes learning building simulation challenging</w:t>
      </w:r>
      <w:r w:rsidR="004B5A5D">
        <w:t>, so reduce</w:t>
      </w:r>
      <w:r w:rsidR="00C96B0E">
        <w:t>s</w:t>
      </w:r>
      <w:r w:rsidR="004B5A5D">
        <w:t xml:space="preserve"> the overall effectiveness of the learning experience </w:t>
      </w:r>
      <w:sdt>
        <w:sdtPr>
          <w:rPr>
            <w:color w:val="000000"/>
          </w:rPr>
          <w:tag w:val="MENDELEY_CITATION_v3_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"/>
          <w:id w:val="154278295"/>
          <w:placeholder>
            <w:docPart w:val="DefaultPlaceholder_-1854013440"/>
          </w:placeholder>
        </w:sdtPr>
        <w:sdtContent>
          <w:r w:rsidR="00AB3A0A" w:rsidRPr="00AB3A0A">
            <w:rPr>
              <w:color w:val="000000"/>
            </w:rPr>
            <w:t>[1]</w:t>
          </w:r>
        </w:sdtContent>
      </w:sdt>
      <w:r>
        <w:t>.</w:t>
      </w:r>
    </w:p>
    <w:p w14:paraId="1D24B17F" w14:textId="7629F379" w:rsidR="006A5350" w:rsidRDefault="00A5242C" w:rsidP="006A5350">
      <w:r w:rsidRPr="00A5242C">
        <w:t xml:space="preserve">This study is based on the hypothesis that incorporating other building performance evaluation methods based on in-situ data, such as monitoring, testing, and measurement, into building simulation teaching can reduce the level of abstraction by </w:t>
      </w:r>
      <w:r w:rsidR="00AD5A6C">
        <w:t>enabling</w:t>
      </w:r>
      <w:r w:rsidRPr="00A5242C">
        <w:t xml:space="preserve"> students to connect </w:t>
      </w:r>
      <w:r w:rsidR="00980ED5">
        <w:t>theory</w:t>
      </w:r>
      <w:r w:rsidRPr="00A5242C">
        <w:t xml:space="preserve"> with practical </w:t>
      </w:r>
      <w:r w:rsidR="00AB6F97">
        <w:t>experience</w:t>
      </w:r>
      <w:r w:rsidRPr="00A5242C">
        <w:t>, thereby i</w:t>
      </w:r>
      <w:r w:rsidR="00AB6F97">
        <w:t>mproving the depth of</w:t>
      </w:r>
      <w:r w:rsidR="00AD5A6C">
        <w:t xml:space="preserve"> learning </w:t>
      </w:r>
      <w:sdt>
        <w:sdtPr>
          <w:rPr>
            <w:color w:val="000000"/>
          </w:rPr>
          <w:tag w:val="MENDELEY_CITATION_v3_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"/>
          <w:id w:val="634456809"/>
          <w:placeholder>
            <w:docPart w:val="DefaultPlaceholder_-1854013440"/>
          </w:placeholder>
        </w:sdtPr>
        <w:sdtEndPr/>
        <w:sdtContent>
          <w:r w:rsidR="00AB3A0A" w:rsidRPr="00AB3A0A">
            <w:rPr>
              <w:color w:val="000000"/>
            </w:rPr>
            <w:t>[2]</w:t>
          </w:r>
        </w:sdtContent>
      </w:sdt>
      <w:r w:rsidR="00542CCF">
        <w:t>.</w:t>
      </w:r>
      <w:r w:rsidR="00D81FF9" w:rsidRPr="00D81FF9">
        <w:t xml:space="preserve"> </w:t>
      </w:r>
      <w:r w:rsidR="004538CB">
        <w:t>T</w:t>
      </w:r>
      <w:r w:rsidR="00233927">
        <w:t xml:space="preserve">he </w:t>
      </w:r>
      <w:r w:rsidR="006A5350">
        <w:t xml:space="preserve">learning activities grounded in data collected from on-site measurements can support </w:t>
      </w:r>
      <w:r w:rsidR="00233927">
        <w:t>BPS studies</w:t>
      </w:r>
      <w:r w:rsidR="006A5350">
        <w:t xml:space="preserve"> by both enriching input datasets </w:t>
      </w:r>
      <w:r w:rsidR="008849AF">
        <w:t xml:space="preserve">required for the creation simulation models </w:t>
      </w:r>
      <w:r w:rsidR="006A5350">
        <w:t>and providing reference points for comparison</w:t>
      </w:r>
      <w:r w:rsidR="0015453D">
        <w:t xml:space="preserve"> studies between measurements and simulations</w:t>
      </w:r>
      <w:r w:rsidR="006A5350">
        <w:t>.</w:t>
      </w:r>
    </w:p>
    <w:p w14:paraId="3E1FE1F2" w14:textId="7A9D7D6B" w:rsidR="003614CB" w:rsidRDefault="00DE2646" w:rsidP="006A5350">
      <w:r w:rsidRPr="00D16E75">
        <w:t>The research</w:t>
      </w:r>
      <w:r w:rsidR="00AF0B1C">
        <w:t xml:space="preserve">, a partial progress and results of it </w:t>
      </w:r>
      <w:r w:rsidRPr="00D16E75">
        <w:t xml:space="preserve">presented in this paper aims to develop teaching materials that enhance building performance learning by combining BPS with </w:t>
      </w:r>
      <w:r>
        <w:t>i</w:t>
      </w:r>
      <w:r w:rsidRPr="00D16E75">
        <w:t>n-sit</w:t>
      </w:r>
      <w:r w:rsidR="00AF0B1C">
        <w:t>u</w:t>
      </w:r>
      <w:r w:rsidRPr="00D16E75">
        <w:t xml:space="preserve"> monitoring, testing, and measurements.</w:t>
      </w:r>
      <w:r w:rsidR="00A12213" w:rsidRPr="00A12213">
        <w:t xml:space="preserve"> The research follows five phases: (I) Planning and setting up </w:t>
      </w:r>
      <w:r w:rsidR="00A12213" w:rsidRPr="00A12213">
        <w:lastRenderedPageBreak/>
        <w:t xml:space="preserve">monitoring systems, measurements, and tests, (II) data collection, (III) creation and calibration of BPS models, (IV) processing of data into educational content, and (V) implementation in teaching. This paper presents findings </w:t>
      </w:r>
      <w:r w:rsidR="00A12213" w:rsidRPr="00683595">
        <w:t>from the first three phases, focusing on thermal and daylight performance analysis.</w:t>
      </w:r>
      <w:r w:rsidR="00AA799A" w:rsidRPr="00683595">
        <w:t xml:space="preserve"> </w:t>
      </w:r>
      <w:r w:rsidR="006A5350" w:rsidRPr="00683595">
        <w:t>It describes the collection of field data, the creation of BPS models, and their calibration</w:t>
      </w:r>
      <w:r w:rsidR="00ED1885" w:rsidRPr="00683595">
        <w:t>.</w:t>
      </w:r>
    </w:p>
    <w:p w14:paraId="7999C69B" w14:textId="53169A8F" w:rsidR="00807CA6" w:rsidRPr="00477230" w:rsidRDefault="00807CA6" w:rsidP="006A5350">
      <w:r>
        <w:t>Th</w:t>
      </w:r>
      <w:r w:rsidR="00097CE6">
        <w:t>e</w:t>
      </w:r>
      <w:r>
        <w:t xml:space="preserve"> paper does not aim to provide an in-depth analysis of building performance outcomes. Instead, these results are included to illustrate the applied methods, to show the degree of calibration and validation by comparing simulation outputs with measured data, and to highlight their educational value.</w:t>
      </w:r>
    </w:p>
    <w:p w14:paraId="78847969" w14:textId="4ED83F14" w:rsidR="00A71CF9" w:rsidRPr="00BD51C9" w:rsidRDefault="00142004" w:rsidP="004B418F">
      <w:pPr>
        <w:pStyle w:val="Heading1"/>
      </w:pPr>
      <w:r>
        <w:t>Living Lab NRW</w:t>
      </w:r>
      <w:r w:rsidR="00A71CF9" w:rsidRPr="00BD51C9">
        <w:t xml:space="preserve"> </w:t>
      </w:r>
      <w:r w:rsidR="00B26ACB">
        <w:t>an</w:t>
      </w:r>
      <w:r w:rsidR="008C251F">
        <w:t>d</w:t>
      </w:r>
      <w:r w:rsidR="00B26ACB">
        <w:t xml:space="preserve"> Ex</w:t>
      </w:r>
      <w:r w:rsidR="008C251F">
        <w:t>perimental Houses</w:t>
      </w:r>
    </w:p>
    <w:p w14:paraId="6475F568" w14:textId="5062BA94" w:rsidR="007A3907" w:rsidRDefault="00F43C33" w:rsidP="00F43C33">
      <w:r>
        <w:t>The research is situated at Living Lab NRW</w:t>
      </w:r>
      <w:r w:rsidR="00EB0872">
        <w:t xml:space="preserve"> </w:t>
      </w:r>
      <w:sdt>
        <w:sdtPr>
          <w:rPr>
            <w:color w:val="000000"/>
          </w:rPr>
          <w:tag w:val="MENDELEY_CITATION_v3_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"/>
          <w:id w:val="828639430"/>
          <w:placeholder>
            <w:docPart w:val="DefaultPlaceholder_-1854013440"/>
          </w:placeholder>
        </w:sdtPr>
        <w:sdtContent>
          <w:r w:rsidR="00AB3A0A" w:rsidRPr="00AB3A0A">
            <w:rPr>
              <w:color w:val="000000"/>
            </w:rPr>
            <w:t>[3]</w:t>
          </w:r>
        </w:sdtContent>
      </w:sdt>
      <w:r>
        <w:t>, a facility hosted by the University of Wuppertal</w:t>
      </w:r>
      <w:r w:rsidR="009F7C9D">
        <w:t xml:space="preserve"> </w:t>
      </w:r>
      <w:r w:rsidR="009F7C9D" w:rsidRPr="004652C1">
        <w:t>for climate-neutral and sustainable buildings</w:t>
      </w:r>
      <w:r w:rsidR="007607F1">
        <w:t xml:space="preserve"> standing on </w:t>
      </w:r>
      <w:r w:rsidR="007201EA">
        <w:t xml:space="preserve">the </w:t>
      </w:r>
      <w:r w:rsidR="007607F1">
        <w:t xml:space="preserve">tree pillars of </w:t>
      </w:r>
      <w:r w:rsidR="007607F1" w:rsidRPr="007607F1">
        <w:t xml:space="preserve">research, education, and </w:t>
      </w:r>
      <w:r w:rsidR="00C43320" w:rsidRPr="00233BE1">
        <w:t>public engagement</w:t>
      </w:r>
      <w:r w:rsidR="007607F1" w:rsidRPr="007607F1">
        <w:t>.</w:t>
      </w:r>
      <w:r w:rsidR="00C43320">
        <w:t xml:space="preserve"> </w:t>
      </w:r>
      <w:r w:rsidR="00233BE1" w:rsidRPr="00233BE1">
        <w:t>It enables long-term, real-life studies across five university sites, supporting both internal and external research initiatives. At the same time, it offers practice-oriented learning opportunities for students, trainees, and school groups through guided tours, lectures, and hands-on formats. As a public exhibition space, it also communicates sustainable building practices to a broader audience, fostering awareness and dialogue through events and open access to the demonstrator buildings.</w:t>
      </w:r>
    </w:p>
    <w:p w14:paraId="41BA7192" w14:textId="7F6F3910" w:rsidR="00F43C33" w:rsidRDefault="00233BE1" w:rsidP="00F43C33">
      <w:r w:rsidRPr="00233BE1">
        <w:t xml:space="preserve">Living Lab NRW </w:t>
      </w:r>
      <w:r w:rsidR="00F43C33">
        <w:t xml:space="preserve">consists of eight solar-powered experimental </w:t>
      </w:r>
      <w:r w:rsidR="00FC417B" w:rsidRPr="00FC417B">
        <w:rPr>
          <w:lang w:val="en-US"/>
        </w:rPr>
        <w:t>one-to two-story houses with up to 110 m2 of living space</w:t>
      </w:r>
      <w:r w:rsidR="00196F92">
        <w:t>, which are</w:t>
      </w:r>
      <w:r w:rsidR="00F43C33">
        <w:t xml:space="preserve"> designed and built in the scope of the Solar Decathlon Europe 21/22</w:t>
      </w:r>
      <w:r w:rsidR="00BD515E">
        <w:t xml:space="preserve"> </w:t>
      </w:r>
      <w:sdt>
        <w:sdtPr>
          <w:rPr>
            <w:color w:val="000000"/>
          </w:rPr>
          <w:tag w:val="MENDELEY_CITATION_v3_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"/>
          <w:id w:val="1289933199"/>
          <w:placeholder>
            <w:docPart w:val="DefaultPlaceholder_-1854013440"/>
          </w:placeholder>
        </w:sdtPr>
        <w:sdtContent>
          <w:r w:rsidR="00AB3A0A" w:rsidRPr="00AB3A0A">
            <w:rPr>
              <w:color w:val="000000"/>
            </w:rPr>
            <w:t>[4,5]</w:t>
          </w:r>
        </w:sdtContent>
      </w:sdt>
      <w:r w:rsidR="00F43C33">
        <w:t xml:space="preserve"> </w:t>
      </w:r>
      <w:r w:rsidR="00EE7E97">
        <w:t xml:space="preserve">international </w:t>
      </w:r>
      <w:r w:rsidR="00EB0872">
        <w:t xml:space="preserve">student </w:t>
      </w:r>
      <w:r w:rsidR="00F43C33">
        <w:t>competition.</w:t>
      </w:r>
      <w:r w:rsidR="00F61FF3" w:rsidRPr="00DF101D">
        <w:t xml:space="preserve"> Figure </w:t>
      </w:r>
      <w:r w:rsidR="008C251F" w:rsidRPr="00DF101D">
        <w:t>1</w:t>
      </w:r>
      <w:r w:rsidR="00F61FF3" w:rsidRPr="00F61FF3">
        <w:t xml:space="preserve"> presents a view of the Living Lab NRW campus, located near the Wupperta</w:t>
      </w:r>
      <w:r w:rsidR="00FF3C24">
        <w:t>l</w:t>
      </w:r>
      <w:r w:rsidR="00E00E1A">
        <w:t xml:space="preserve"> city centre</w:t>
      </w:r>
      <w:r w:rsidR="00FF3C2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tblGrid>
      <w:tr w:rsidR="00FF3C24" w14:paraId="65A7CAE2" w14:textId="77777777" w:rsidTr="0092391C">
        <w:trPr>
          <w:trHeight w:val="3719"/>
        </w:trPr>
        <w:tc>
          <w:tcPr>
            <w:tcW w:w="4950" w:type="dxa"/>
          </w:tcPr>
          <w:p w14:paraId="1A8B1B6C" w14:textId="79581471" w:rsidR="00FF3C24" w:rsidRDefault="005E26A6" w:rsidP="00795032">
            <w:pPr>
              <w:ind w:left="-115"/>
              <w:jc w:val="center"/>
            </w:pPr>
            <w:r>
              <w:rPr>
                <w:noProof/>
              </w:rPr>
              <w:drawing>
                <wp:inline distT="0" distB="0" distL="0" distR="0" wp14:anchorId="4BB07289" wp14:editId="77394555">
                  <wp:extent cx="3138221" cy="2266353"/>
                  <wp:effectExtent l="0" t="0" r="5080" b="635"/>
                  <wp:docPr id="14695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8221" cy="2266353"/>
                          </a:xfrm>
                          <a:prstGeom prst="rect">
                            <a:avLst/>
                          </a:prstGeom>
                          <a:noFill/>
                          <a:ln>
                            <a:noFill/>
                          </a:ln>
                        </pic:spPr>
                      </pic:pic>
                    </a:graphicData>
                  </a:graphic>
                </wp:inline>
              </w:drawing>
            </w:r>
          </w:p>
        </w:tc>
      </w:tr>
      <w:tr w:rsidR="00FF3C24" w14:paraId="55E76E09" w14:textId="77777777" w:rsidTr="0092391C">
        <w:tc>
          <w:tcPr>
            <w:tcW w:w="4950" w:type="dxa"/>
          </w:tcPr>
          <w:p w14:paraId="711F3955" w14:textId="4EFADA1C" w:rsidR="00FF3C24" w:rsidRDefault="00FF3C24" w:rsidP="0092391C">
            <w:pPr>
              <w:pStyle w:val="imagecaption"/>
              <w:ind w:left="-113"/>
            </w:pPr>
            <w:r w:rsidRPr="00643C27">
              <w:rPr>
                <w:rStyle w:val="imagenumber"/>
              </w:rPr>
              <w:t xml:space="preserve">Figure </w:t>
            </w:r>
            <w:r w:rsidR="0024063E">
              <w:rPr>
                <w:rStyle w:val="imagenumber"/>
              </w:rPr>
              <w:t xml:space="preserve">1 </w:t>
            </w:r>
            <w:r w:rsidR="00795032">
              <w:t xml:space="preserve">The </w:t>
            </w:r>
            <w:r w:rsidR="00795032" w:rsidRPr="00795032">
              <w:t>Living Lab NRW</w:t>
            </w:r>
            <w:r w:rsidR="00795032">
              <w:t xml:space="preserve"> Campus</w:t>
            </w:r>
            <w:r w:rsidR="00795032" w:rsidRPr="00795032">
              <w:t xml:space="preserve"> </w:t>
            </w:r>
            <w:r w:rsidR="00795032">
              <w:t xml:space="preserve">in </w:t>
            </w:r>
            <w:r w:rsidR="00795032" w:rsidRPr="00795032">
              <w:t xml:space="preserve">Wuppertal, © SDE21/22, © Sigurd </w:t>
            </w:r>
            <w:proofErr w:type="spellStart"/>
            <w:r w:rsidR="00795032" w:rsidRPr="00795032">
              <w:t>Steinprinz</w:t>
            </w:r>
            <w:proofErr w:type="spellEnd"/>
            <w:r w:rsidR="00795032" w:rsidRPr="00795032">
              <w:t>.</w:t>
            </w:r>
          </w:p>
        </w:tc>
      </w:tr>
    </w:tbl>
    <w:p w14:paraId="49A63DE3" w14:textId="09FD9C6D" w:rsidR="00647A2F" w:rsidRPr="00477230" w:rsidRDefault="008F5AB2" w:rsidP="008F5AB2">
      <w:r>
        <w:t>The detailed description of the experimental houses is provided by the SDE21/22 organizers and is available on the Building</w:t>
      </w:r>
      <w:r w:rsidR="00E261D8">
        <w:t xml:space="preserve"> </w:t>
      </w:r>
      <w:r>
        <w:t xml:space="preserve">Competition &amp; Living Lab Platform </w:t>
      </w:r>
      <w:sdt>
        <w:sdtPr>
          <w:rPr>
            <w:color w:val="000000"/>
          </w:rPr>
          <w:tag w:val="MENDELEY_CITATION_v3_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"/>
          <w:id w:val="-1942834593"/>
          <w:placeholder>
            <w:docPart w:val="DefaultPlaceholder_-1854013440"/>
          </w:placeholder>
        </w:sdtPr>
        <w:sdtContent>
          <w:r w:rsidR="00AB3A0A" w:rsidRPr="00AB3A0A">
            <w:rPr>
              <w:color w:val="000000"/>
            </w:rPr>
            <w:t>[6]</w:t>
          </w:r>
        </w:sdtContent>
      </w:sdt>
      <w:r>
        <w:t>.</w:t>
      </w:r>
      <w:r w:rsidR="00035B63">
        <w:t xml:space="preserve"> </w:t>
      </w:r>
      <w:r w:rsidR="003D16D2">
        <w:t>Also</w:t>
      </w:r>
      <w:r w:rsidR="00CA33F4">
        <w:t xml:space="preserve">, </w:t>
      </w:r>
      <w:r w:rsidR="00CA33F4" w:rsidRPr="00401A78">
        <w:t>SDE21/22</w:t>
      </w:r>
      <w:r w:rsidR="00270A8C">
        <w:t xml:space="preserve"> c</w:t>
      </w:r>
      <w:r w:rsidR="00CA33F4" w:rsidRPr="00401A78">
        <w:t xml:space="preserve">ompetition </w:t>
      </w:r>
      <w:r w:rsidR="00270A8C">
        <w:t>s</w:t>
      </w:r>
      <w:r w:rsidR="00CA33F4" w:rsidRPr="00401A78">
        <w:t xml:space="preserve">ource </w:t>
      </w:r>
      <w:r w:rsidR="00270A8C">
        <w:t>c</w:t>
      </w:r>
      <w:r w:rsidR="00CA33F4" w:rsidRPr="00401A78">
        <w:t xml:space="preserve">ook </w:t>
      </w:r>
      <w:sdt>
        <w:sdtPr>
          <w:rPr>
            <w:color w:val="000000"/>
          </w:rPr>
          <w:tag w:val="MENDELEY_CITATION_v3_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"/>
          <w:id w:val="-2055690973"/>
          <w:placeholder>
            <w:docPart w:val="3887DB94D9B14CC093B8AF34DEAA3626"/>
          </w:placeholder>
        </w:sdtPr>
        <w:sdtContent>
          <w:r w:rsidR="00AB3A0A" w:rsidRPr="00AB3A0A">
            <w:rPr>
              <w:color w:val="000000"/>
            </w:rPr>
            <w:t>[7]</w:t>
          </w:r>
        </w:sdtContent>
      </w:sdt>
      <w:r w:rsidR="00CA33F4" w:rsidRPr="00401A78">
        <w:rPr>
          <w:color w:val="000000"/>
        </w:rPr>
        <w:t xml:space="preserve"> </w:t>
      </w:r>
      <w:r w:rsidR="00CA33F4" w:rsidRPr="00401A78">
        <w:t>summarizes the competition, the results, the teams' contributions, and cross analyses of key topics.</w:t>
      </w:r>
    </w:p>
    <w:p w14:paraId="3178F495" w14:textId="182031A8" w:rsidR="008E5BAB" w:rsidRDefault="008E5BAB" w:rsidP="006A0EF9">
      <w:pPr>
        <w:pStyle w:val="Heading1"/>
      </w:pPr>
      <w:r w:rsidRPr="008E5BAB">
        <w:t xml:space="preserve">Building Performance Assessments </w:t>
      </w:r>
    </w:p>
    <w:p w14:paraId="41CA7D25" w14:textId="06B698C2" w:rsidR="004D0195" w:rsidRDefault="00597BD4" w:rsidP="00A97CEA">
      <w:r w:rsidRPr="00597BD4">
        <w:t xml:space="preserve">Thermal and daylight performance </w:t>
      </w:r>
      <w:r w:rsidR="008A4C74">
        <w:t>are particularly interest of research</w:t>
      </w:r>
      <w:r w:rsidRPr="00597BD4">
        <w:t xml:space="preserve"> due to their growing relevance and inherent tension in the context of climate change</w:t>
      </w:r>
      <w:r w:rsidR="004B5863">
        <w:t xml:space="preserve">, </w:t>
      </w:r>
      <w:r w:rsidRPr="00597BD4">
        <w:t>particularly as rising temperatures make summer thermal comfort an increasingly urgent concern, often in conflict with goals for daylight availability</w:t>
      </w:r>
      <w:r w:rsidR="00751AA8" w:rsidRPr="00477230">
        <w:t>.</w:t>
      </w:r>
    </w:p>
    <w:p w14:paraId="60AFAC23" w14:textId="6F4A0361" w:rsidR="00C72E6C" w:rsidRDefault="00B72646" w:rsidP="00A97CEA">
      <w:r w:rsidRPr="00B72646">
        <w:t>Once the relevant performance areas have been identified, the required simulation inputs</w:t>
      </w:r>
      <w:r w:rsidR="00581B58">
        <w:t xml:space="preserve"> </w:t>
      </w:r>
      <w:r w:rsidRPr="00B72646">
        <w:t xml:space="preserve">are defined, along with which data can be collected from the field and how. </w:t>
      </w:r>
      <w:r w:rsidRPr="00F4177B">
        <w:t>Depending on the type of data needed, suitable methods and equipment are selected.</w:t>
      </w:r>
      <w:r w:rsidRPr="00B72646">
        <w:t xml:space="preserve"> The simulation results, supported by field data, are then compared with actual measured performance, and the models are calibrated accordingly. </w:t>
      </w:r>
      <w:r w:rsidRPr="00DF101D">
        <w:t>Figure 2</w:t>
      </w:r>
      <w:r w:rsidRPr="00B72646">
        <w:t xml:space="preserve"> illustrates the workflow of </w:t>
      </w:r>
      <w:r w:rsidR="007B61C1">
        <w:t xml:space="preserve">in-situ </w:t>
      </w:r>
      <w:r w:rsidRPr="00B72646">
        <w:t>data collection, BPS model creation, and calibration.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tblGrid>
      <w:tr w:rsidR="00577DEB" w14:paraId="4B80667D" w14:textId="77777777" w:rsidTr="0092391C">
        <w:tc>
          <w:tcPr>
            <w:tcW w:w="4950" w:type="dxa"/>
          </w:tcPr>
          <w:p w14:paraId="0EA0D7B8" w14:textId="3AA5E61A" w:rsidR="00577DEB" w:rsidRDefault="00577DEB" w:rsidP="00577DEB">
            <w:pPr>
              <w:ind w:left="-115" w:right="30"/>
            </w:pPr>
            <w:r w:rsidRPr="00577DEB">
              <w:rPr>
                <w:noProof/>
              </w:rPr>
              <w:drawing>
                <wp:inline distT="0" distB="0" distL="0" distR="0" wp14:anchorId="0979553B" wp14:editId="6AE35D3C">
                  <wp:extent cx="3172066" cy="1320042"/>
                  <wp:effectExtent l="0" t="0" r="0" b="0"/>
                  <wp:docPr id="4" name="Picture 3">
                    <a:extLst xmlns:a="http://schemas.openxmlformats.org/drawingml/2006/main">
                      <a:ext uri="{FF2B5EF4-FFF2-40B4-BE49-F238E27FC236}">
                        <a16:creationId xmlns:a16="http://schemas.microsoft.com/office/drawing/2014/main" id="{EF9A9163-FD15-DFF9-2515-FC43E9B17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F9A9163-FD15-DFF9-2515-FC43E9B17F8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2066" cy="1320042"/>
                          </a:xfrm>
                          <a:prstGeom prst="rect">
                            <a:avLst/>
                          </a:prstGeom>
                        </pic:spPr>
                      </pic:pic>
                    </a:graphicData>
                  </a:graphic>
                </wp:inline>
              </w:drawing>
            </w:r>
          </w:p>
        </w:tc>
      </w:tr>
      <w:tr w:rsidR="00577DEB" w14:paraId="54A30AB6" w14:textId="77777777" w:rsidTr="0092391C">
        <w:tc>
          <w:tcPr>
            <w:tcW w:w="4950" w:type="dxa"/>
          </w:tcPr>
          <w:p w14:paraId="17E8AF8A" w14:textId="100CE220" w:rsidR="00577DEB" w:rsidRDefault="0024063E" w:rsidP="0092391C">
            <w:pPr>
              <w:ind w:left="-113"/>
            </w:pPr>
            <w:r w:rsidRPr="0024063E">
              <w:rPr>
                <w:rStyle w:val="imagenumber"/>
                <w:szCs w:val="16"/>
              </w:rPr>
              <w:t xml:space="preserve">Figure 2 </w:t>
            </w:r>
            <w:r w:rsidR="00877E5D" w:rsidRPr="00877E5D">
              <w:rPr>
                <w:sz w:val="14"/>
                <w:szCs w:val="16"/>
              </w:rPr>
              <w:t xml:space="preserve">Illustration of the workflows </w:t>
            </w:r>
            <w:r w:rsidR="00300854">
              <w:rPr>
                <w:sz w:val="14"/>
                <w:szCs w:val="16"/>
              </w:rPr>
              <w:t xml:space="preserve">between </w:t>
            </w:r>
            <w:r w:rsidR="00ED15F7">
              <w:rPr>
                <w:sz w:val="14"/>
                <w:szCs w:val="16"/>
              </w:rPr>
              <w:t xml:space="preserve">actual physical buildings as a case study and the </w:t>
            </w:r>
            <w:r w:rsidR="00A95DD5">
              <w:rPr>
                <w:sz w:val="14"/>
                <w:szCs w:val="16"/>
              </w:rPr>
              <w:t>m</w:t>
            </w:r>
            <w:r w:rsidR="00C4448D">
              <w:rPr>
                <w:sz w:val="14"/>
                <w:szCs w:val="16"/>
              </w:rPr>
              <w:t xml:space="preserve">odels of Building </w:t>
            </w:r>
            <w:r w:rsidR="007B61C1">
              <w:rPr>
                <w:sz w:val="14"/>
                <w:szCs w:val="16"/>
              </w:rPr>
              <w:t>P</w:t>
            </w:r>
            <w:r w:rsidR="00C4448D">
              <w:rPr>
                <w:sz w:val="14"/>
                <w:szCs w:val="16"/>
              </w:rPr>
              <w:t xml:space="preserve">erformance </w:t>
            </w:r>
            <w:proofErr w:type="spellStart"/>
            <w:r w:rsidR="00C4448D">
              <w:rPr>
                <w:sz w:val="14"/>
                <w:szCs w:val="16"/>
              </w:rPr>
              <w:t>s</w:t>
            </w:r>
            <w:r w:rsidR="007B61C1">
              <w:rPr>
                <w:sz w:val="14"/>
                <w:szCs w:val="16"/>
              </w:rPr>
              <w:t>S</w:t>
            </w:r>
            <w:r w:rsidR="00C4448D">
              <w:rPr>
                <w:sz w:val="14"/>
                <w:szCs w:val="16"/>
              </w:rPr>
              <w:t>imulation</w:t>
            </w:r>
            <w:proofErr w:type="spellEnd"/>
            <w:r w:rsidR="00C4448D">
              <w:rPr>
                <w:sz w:val="14"/>
                <w:szCs w:val="16"/>
              </w:rPr>
              <w:t xml:space="preserve"> (BPS): </w:t>
            </w:r>
            <w:r w:rsidR="00A95DD5">
              <w:rPr>
                <w:sz w:val="14"/>
                <w:szCs w:val="16"/>
              </w:rPr>
              <w:t>Creation</w:t>
            </w:r>
            <w:r w:rsidR="00C4448D">
              <w:rPr>
                <w:sz w:val="14"/>
                <w:szCs w:val="16"/>
              </w:rPr>
              <w:t xml:space="preserve"> of models, comparison of </w:t>
            </w:r>
            <w:r w:rsidR="00A95DD5">
              <w:rPr>
                <w:sz w:val="14"/>
                <w:szCs w:val="16"/>
              </w:rPr>
              <w:t xml:space="preserve">the results of the </w:t>
            </w:r>
            <w:r w:rsidR="00C4448D">
              <w:rPr>
                <w:sz w:val="14"/>
                <w:szCs w:val="16"/>
              </w:rPr>
              <w:t>in-situ and simul</w:t>
            </w:r>
            <w:r w:rsidR="00633703">
              <w:rPr>
                <w:sz w:val="14"/>
                <w:szCs w:val="16"/>
              </w:rPr>
              <w:t xml:space="preserve">ation assessment and comparison of them in order to validation and calibration of </w:t>
            </w:r>
            <w:r w:rsidR="00A95DD5">
              <w:rPr>
                <w:sz w:val="14"/>
                <w:szCs w:val="16"/>
              </w:rPr>
              <w:t>BPS mode</w:t>
            </w:r>
            <w:r w:rsidR="00B05337">
              <w:rPr>
                <w:sz w:val="14"/>
                <w:szCs w:val="16"/>
              </w:rPr>
              <w:t>ls.</w:t>
            </w:r>
          </w:p>
        </w:tc>
      </w:tr>
    </w:tbl>
    <w:p w14:paraId="35D872AC" w14:textId="0C423FCA" w:rsidR="00DD14E8" w:rsidRPr="009075C4" w:rsidRDefault="009075C4" w:rsidP="00A158D0">
      <w:pPr>
        <w:pStyle w:val="Heading2"/>
      </w:pPr>
      <w:r>
        <w:t xml:space="preserve">In-situ data collection: </w:t>
      </w:r>
      <w:r w:rsidR="006A0EF9" w:rsidRPr="009075C4">
        <w:t>Monitoring</w:t>
      </w:r>
      <w:r w:rsidR="007B46A2">
        <w:t>, testing and parameter investig</w:t>
      </w:r>
      <w:r w:rsidR="00A0400B">
        <w:t>ations</w:t>
      </w:r>
    </w:p>
    <w:p w14:paraId="6E4C14C9" w14:textId="1006BA30" w:rsidR="00560E3A" w:rsidRDefault="00C41F20" w:rsidP="00560E3A">
      <w:r w:rsidRPr="00C41F20">
        <w:rPr>
          <w:b/>
          <w:bCs/>
        </w:rPr>
        <w:t xml:space="preserve">Monitoring, </w:t>
      </w:r>
      <w:r w:rsidRPr="00C41F20">
        <w:t xml:space="preserve">in its most basic dictionary definition, refers to the systematic </w:t>
      </w:r>
      <w:r w:rsidRPr="00027D72">
        <w:rPr>
          <w:b/>
          <w:bCs/>
        </w:rPr>
        <w:t>observation</w:t>
      </w:r>
      <w:r w:rsidR="00027D72">
        <w:rPr>
          <w:b/>
          <w:bCs/>
        </w:rPr>
        <w:t>, test</w:t>
      </w:r>
      <w:r w:rsidRPr="00C41F20">
        <w:t xml:space="preserve"> and </w:t>
      </w:r>
      <w:r w:rsidRPr="00027D72">
        <w:rPr>
          <w:b/>
          <w:bCs/>
        </w:rPr>
        <w:t xml:space="preserve">measurement </w:t>
      </w:r>
      <w:r w:rsidRPr="00C41F20">
        <w:t>of a situation over time to detect changes.</w:t>
      </w:r>
      <w:r w:rsidR="002061D9">
        <w:rPr>
          <w:b/>
          <w:bCs/>
        </w:rPr>
        <w:t xml:space="preserve"> </w:t>
      </w:r>
      <w:r w:rsidR="00041418" w:rsidRPr="00041418">
        <w:t>In</w:t>
      </w:r>
      <w:r w:rsidR="00F358E2">
        <w:t xml:space="preserve"> the scope o</w:t>
      </w:r>
      <w:r w:rsidR="007E7794">
        <w:t>f</w:t>
      </w:r>
      <w:r w:rsidR="00041418" w:rsidRPr="00041418">
        <w:t xml:space="preserve"> this </w:t>
      </w:r>
      <w:r w:rsidR="007E7794">
        <w:t>study</w:t>
      </w:r>
      <w:r w:rsidR="00041418" w:rsidRPr="00041418">
        <w:t>, monitoring refers to the collection of data on building performance parameters such as temperature, humidity, energy use and indoor air quality using sensors or measuring instruments.</w:t>
      </w:r>
      <w:r w:rsidR="00974431">
        <w:t xml:space="preserve"> </w:t>
      </w:r>
      <w:r w:rsidR="00B5214B">
        <w:t xml:space="preserve">For monitoring </w:t>
      </w:r>
      <w:r w:rsidR="0078287D">
        <w:t>the i</w:t>
      </w:r>
      <w:r w:rsidR="0078287D" w:rsidRPr="00027D72">
        <w:rPr>
          <w:b/>
          <w:bCs/>
        </w:rPr>
        <w:t xml:space="preserve">ndoor </w:t>
      </w:r>
      <w:r w:rsidR="002E7811" w:rsidRPr="00027D72">
        <w:rPr>
          <w:b/>
          <w:bCs/>
        </w:rPr>
        <w:t>climate</w:t>
      </w:r>
      <w:r w:rsidR="002E7811">
        <w:t xml:space="preserve">, </w:t>
      </w:r>
      <w:r w:rsidR="00B5214B">
        <w:t xml:space="preserve">all </w:t>
      </w:r>
      <w:r w:rsidR="002E7811">
        <w:t xml:space="preserve">the </w:t>
      </w:r>
      <w:r w:rsidR="00B5214B">
        <w:t>houses are equipped with tripods fitted with indoor climate measurement equipment (i.e., air temperature, relative humidity, and CO2)</w:t>
      </w:r>
      <w:r w:rsidR="002E7811">
        <w:t>.</w:t>
      </w:r>
      <w:r w:rsidR="00B5214B">
        <w:t xml:space="preserve"> The number of tripods in each house varies between 2 and 3, depending on the volume of the house and the use and volume of the rooms.</w:t>
      </w:r>
      <w:r w:rsidR="002E7811">
        <w:t xml:space="preserve"> </w:t>
      </w:r>
      <w:r w:rsidR="009F4CFF">
        <w:t>All</w:t>
      </w:r>
      <w:r w:rsidR="00AB5B29">
        <w:t xml:space="preserve"> houses ha</w:t>
      </w:r>
      <w:r w:rsidR="00AD3172">
        <w:t>ve</w:t>
      </w:r>
      <w:r w:rsidR="00AB5B29">
        <w:t xml:space="preserve"> their own</w:t>
      </w:r>
      <w:r w:rsidR="00881154">
        <w:t xml:space="preserve"> </w:t>
      </w:r>
      <w:r w:rsidR="00446BC4" w:rsidRPr="00FD6ABD">
        <w:t xml:space="preserve">energy monitoring </w:t>
      </w:r>
      <w:r w:rsidR="00AB5B29">
        <w:t xml:space="preserve">panels including </w:t>
      </w:r>
      <w:r w:rsidR="009F4CFF">
        <w:t xml:space="preserve">meters </w:t>
      </w:r>
      <w:r w:rsidR="00BA72E5">
        <w:t>measuring the</w:t>
      </w:r>
      <w:r w:rsidR="009F4CFF">
        <w:t xml:space="preserve"> energy production</w:t>
      </w:r>
      <w:r w:rsidR="00DF250B">
        <w:t xml:space="preserve"> and use, detailed for </w:t>
      </w:r>
      <w:r w:rsidR="00243E67">
        <w:t xml:space="preserve">household equipment, lighting, </w:t>
      </w:r>
      <w:r w:rsidR="00560E3A">
        <w:t>heating, ventilation and air conditioning, domestic hot wate</w:t>
      </w:r>
      <w:r w:rsidR="00BA72E5">
        <w:t xml:space="preserve">r. </w:t>
      </w:r>
    </w:p>
    <w:p w14:paraId="3BB64DA9" w14:textId="35C793D3" w:rsidR="002C1E03" w:rsidRDefault="002C1E03" w:rsidP="00560E3A">
      <w:r w:rsidRPr="007F583B">
        <w:rPr>
          <w:b/>
          <w:bCs/>
        </w:rPr>
        <w:t>Out</w:t>
      </w:r>
      <w:r>
        <w:rPr>
          <w:b/>
          <w:bCs/>
        </w:rPr>
        <w:t>door</w:t>
      </w:r>
      <w:r w:rsidRPr="007F583B">
        <w:rPr>
          <w:b/>
          <w:bCs/>
        </w:rPr>
        <w:t xml:space="preserve"> weather</w:t>
      </w:r>
      <w:r>
        <w:t xml:space="preserve"> </w:t>
      </w:r>
      <w:r w:rsidRPr="00027D72">
        <w:rPr>
          <w:b/>
          <w:bCs/>
        </w:rPr>
        <w:t xml:space="preserve">conditions </w:t>
      </w:r>
      <w:r>
        <w:t xml:space="preserve">such as air temperature, relative humidity, wind speed and direction, and solar radiation are monitored and recorded at the </w:t>
      </w:r>
      <w:r w:rsidRPr="007F583B">
        <w:rPr>
          <w:b/>
          <w:bCs/>
        </w:rPr>
        <w:t>air station</w:t>
      </w:r>
      <w:r>
        <w:t xml:space="preserve"> on the roof terrace of the house. These data are supported by diffuse solar radiation measurements taken at the university campus in the city centre.</w:t>
      </w:r>
    </w:p>
    <w:p w14:paraId="5D5B181B" w14:textId="0F0E85CF" w:rsidR="00827366" w:rsidRDefault="00B5214B" w:rsidP="00B5214B">
      <w:r>
        <w:t xml:space="preserve">In addition, some houses are equipped with </w:t>
      </w:r>
      <w:r w:rsidRPr="00C52CE9">
        <w:rPr>
          <w:b/>
          <w:bCs/>
        </w:rPr>
        <w:t>additional sensors</w:t>
      </w:r>
      <w:r>
        <w:t xml:space="preserve"> for further </w:t>
      </w:r>
      <w:r w:rsidR="00BB2D96">
        <w:t>monitoring</w:t>
      </w:r>
      <w:r>
        <w:t xml:space="preserve">, such as the </w:t>
      </w:r>
      <w:r w:rsidR="00BA72E5">
        <w:t xml:space="preserve">Prague (CTU) </w:t>
      </w:r>
      <w:r w:rsidR="00D43A6C">
        <w:t>H</w:t>
      </w:r>
      <w:r>
        <w:t xml:space="preserve">ouse, also surface temperature and heat flux sensors in </w:t>
      </w:r>
      <w:r>
        <w:lastRenderedPageBreak/>
        <w:t xml:space="preserve">between the exterior wall layers, and on the interior surface of window glazing  which are used not only for collection of data directly to be compared to simulation results but also for calculation of some of the building thermal properties, i.e., the thermal transmittance (U-value) and heat transfer coefficients. </w:t>
      </w:r>
    </w:p>
    <w:p w14:paraId="3F38164E" w14:textId="2FEC70A3" w:rsidR="008B3777" w:rsidRDefault="00B72B48" w:rsidP="00B5214B">
      <w:r>
        <w:t>Besides the</w:t>
      </w:r>
      <w:r w:rsidR="00C52CE9" w:rsidRPr="00C52CE9">
        <w:t xml:space="preserve"> regular monitoring, </w:t>
      </w:r>
      <w:r w:rsidR="00D83A57">
        <w:t xml:space="preserve">some </w:t>
      </w:r>
      <w:r w:rsidR="00D83A57" w:rsidRPr="00974431">
        <w:rPr>
          <w:b/>
          <w:bCs/>
        </w:rPr>
        <w:t xml:space="preserve">performance </w:t>
      </w:r>
      <w:r w:rsidR="00974431" w:rsidRPr="00974431">
        <w:rPr>
          <w:b/>
          <w:bCs/>
        </w:rPr>
        <w:t>tests</w:t>
      </w:r>
      <w:r w:rsidR="00C52CE9" w:rsidRPr="00974431">
        <w:rPr>
          <w:b/>
          <w:bCs/>
        </w:rPr>
        <w:t xml:space="preserve"> </w:t>
      </w:r>
      <w:r w:rsidR="00C52CE9" w:rsidRPr="00C52CE9">
        <w:t xml:space="preserve">are </w:t>
      </w:r>
      <w:r w:rsidR="00D83A57">
        <w:t xml:space="preserve">repeated </w:t>
      </w:r>
      <w:r w:rsidR="00C52CE9" w:rsidRPr="00C52CE9">
        <w:t xml:space="preserve">to assess potential performance changes over time. </w:t>
      </w:r>
      <w:r w:rsidR="00CA5693" w:rsidRPr="00CA5693">
        <w:t xml:space="preserve">An example is the </w:t>
      </w:r>
      <w:r w:rsidR="00CA5693" w:rsidRPr="00CA5693">
        <w:rPr>
          <w:b/>
          <w:bCs/>
        </w:rPr>
        <w:t>airtightness</w:t>
      </w:r>
      <w:r w:rsidR="00C52CE9" w:rsidRPr="00CA5693">
        <w:rPr>
          <w:b/>
          <w:bCs/>
        </w:rPr>
        <w:t>,</w:t>
      </w:r>
      <w:r w:rsidR="00C52CE9" w:rsidRPr="00C52CE9">
        <w:t xml:space="preserve"> </w:t>
      </w:r>
      <w:r w:rsidR="00D83A57">
        <w:t>it</w:t>
      </w:r>
      <w:r w:rsidR="00C52CE9" w:rsidRPr="00C52CE9">
        <w:t xml:space="preserve"> is a crucial factor for both durability and reduced heating energy demand</w:t>
      </w:r>
      <w:r w:rsidR="00D83A57">
        <w:t xml:space="preserve">, </w:t>
      </w:r>
      <w:r w:rsidR="00C52CE9" w:rsidRPr="00C52CE9">
        <w:t>particularly in the case of the Living Lab houses, which were constructed using timber with a high degree of prefabrication. The initial airtightness measurements were carried out in 2022 as part of the competition using the blower door test method</w:t>
      </w:r>
      <w:r w:rsidR="007F583B">
        <w:t xml:space="preserve"> and</w:t>
      </w:r>
      <w:r w:rsidR="00C52CE9" w:rsidRPr="00C52CE9">
        <w:t xml:space="preserve"> </w:t>
      </w:r>
      <w:r w:rsidR="007F583B">
        <w:t>i</w:t>
      </w:r>
      <w:r w:rsidR="00C52CE9" w:rsidRPr="00C52CE9">
        <w:t xml:space="preserve">n 2025, selected buildings </w:t>
      </w:r>
      <w:r w:rsidR="00477E96">
        <w:t>are</w:t>
      </w:r>
      <w:r w:rsidR="00C52CE9" w:rsidRPr="00C52CE9">
        <w:t xml:space="preserve"> retested to evaluate any changes resulting from occupancy</w:t>
      </w:r>
      <w:r w:rsidR="00027D72">
        <w:t xml:space="preserve"> </w:t>
      </w:r>
      <w:sdt>
        <w:sdtPr>
          <w:rPr>
            <w:color w:val="000000"/>
          </w:rPr>
          <w:tag w:val="MENDELEY_CITATION_v3_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"/>
          <w:id w:val="-1481771837"/>
          <w:placeholder>
            <w:docPart w:val="DefaultPlaceholder_-1854013440"/>
          </w:placeholder>
        </w:sdtPr>
        <w:sdtContent>
          <w:r w:rsidR="00AB3A0A" w:rsidRPr="00AB3A0A">
            <w:rPr>
              <w:color w:val="000000"/>
            </w:rPr>
            <w:t>[8]</w:t>
          </w:r>
        </w:sdtContent>
      </w:sdt>
      <w:r w:rsidR="00C52CE9" w:rsidRPr="00C52CE9">
        <w:t>. Although the houses that initially performed well continued to demonstrate adequate airtightness, these measurements provided valuable input for the development of reliable BPS models.</w:t>
      </w:r>
      <w:r w:rsidR="008B3777">
        <w:t xml:space="preserve"> </w:t>
      </w:r>
    </w:p>
    <w:tbl>
      <w:tblPr>
        <w:tblStyle w:val="TableGrid"/>
        <w:tblW w:w="4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2977"/>
      </w:tblGrid>
      <w:tr w:rsidR="007C5271" w14:paraId="68111E59" w14:textId="77777777" w:rsidTr="00044D6A">
        <w:tc>
          <w:tcPr>
            <w:tcW w:w="1980" w:type="dxa"/>
          </w:tcPr>
          <w:p w14:paraId="5E5ADF59" w14:textId="25DD672E" w:rsidR="007C5271" w:rsidRDefault="00DA47C8" w:rsidP="00102407">
            <w:pPr>
              <w:ind w:left="-104"/>
              <w:jc w:val="center"/>
            </w:pPr>
            <w:r>
              <w:rPr>
                <w:noProof/>
              </w:rPr>
              <w:drawing>
                <wp:inline distT="0" distB="0" distL="0" distR="0" wp14:anchorId="01BDDA08" wp14:editId="02983763">
                  <wp:extent cx="1630680" cy="1630680"/>
                  <wp:effectExtent l="0" t="0" r="7620" b="7620"/>
                  <wp:docPr id="14982802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630813" cy="1630813"/>
                          </a:xfrm>
                          <a:prstGeom prst="rect">
                            <a:avLst/>
                          </a:prstGeom>
                          <a:noFill/>
                          <a:ln>
                            <a:noFill/>
                          </a:ln>
                        </pic:spPr>
                      </pic:pic>
                    </a:graphicData>
                  </a:graphic>
                </wp:inline>
              </w:drawing>
            </w:r>
          </w:p>
        </w:tc>
        <w:tc>
          <w:tcPr>
            <w:tcW w:w="2977" w:type="dxa"/>
          </w:tcPr>
          <w:p w14:paraId="5F375051" w14:textId="7243B7F0" w:rsidR="007C5271" w:rsidRDefault="00A25393" w:rsidP="00102407">
            <w:pPr>
              <w:ind w:right="-112"/>
              <w:jc w:val="right"/>
            </w:pPr>
            <w:r>
              <w:rPr>
                <w:noProof/>
              </w:rPr>
              <w:drawing>
                <wp:inline distT="0" distB="0" distL="0" distR="0" wp14:anchorId="2AF46654" wp14:editId="38013F95">
                  <wp:extent cx="1752600" cy="1630680"/>
                  <wp:effectExtent l="0" t="0" r="0" b="7620"/>
                  <wp:docPr id="1574685336" name="Chart 1">
                    <a:extLst xmlns:a="http://schemas.openxmlformats.org/drawingml/2006/main">
                      <a:ext uri="{FF2B5EF4-FFF2-40B4-BE49-F238E27FC236}">
                        <a16:creationId xmlns:a16="http://schemas.microsoft.com/office/drawing/2014/main" id="{2C896AC0-2ED4-296C-EA19-912793AE00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D26433" w14:paraId="3FE30C3C" w14:textId="77777777" w:rsidTr="00044D6A">
        <w:tc>
          <w:tcPr>
            <w:tcW w:w="4957" w:type="dxa"/>
            <w:gridSpan w:val="2"/>
          </w:tcPr>
          <w:p w14:paraId="12757A57" w14:textId="340FAF21" w:rsidR="00D26433" w:rsidRDefault="00D26433" w:rsidP="00102407">
            <w:pPr>
              <w:ind w:left="-104"/>
            </w:pPr>
            <w:r w:rsidRPr="00B57427">
              <w:rPr>
                <w:rStyle w:val="imagenumber"/>
                <w:szCs w:val="16"/>
              </w:rPr>
              <w:t>Figure 3</w:t>
            </w:r>
            <w:r>
              <w:t xml:space="preserve"> </w:t>
            </w:r>
            <w:r w:rsidRPr="00B57427">
              <w:rPr>
                <w:sz w:val="14"/>
                <w:szCs w:val="16"/>
              </w:rPr>
              <w:t xml:space="preserve">Air tightness </w:t>
            </w:r>
            <w:r w:rsidR="004D7BD0" w:rsidRPr="00B57427">
              <w:rPr>
                <w:sz w:val="14"/>
                <w:szCs w:val="16"/>
              </w:rPr>
              <w:t xml:space="preserve">assessment </w:t>
            </w:r>
            <w:r w:rsidR="00044D6A" w:rsidRPr="00B57427">
              <w:rPr>
                <w:sz w:val="14"/>
                <w:szCs w:val="16"/>
              </w:rPr>
              <w:t>via” blower</w:t>
            </w:r>
            <w:r w:rsidR="004D7BD0" w:rsidRPr="00B57427">
              <w:rPr>
                <w:sz w:val="14"/>
                <w:szCs w:val="16"/>
              </w:rPr>
              <w:t>-door test”</w:t>
            </w:r>
            <w:r w:rsidR="00A349F1" w:rsidRPr="00B57427">
              <w:rPr>
                <w:sz w:val="14"/>
                <w:szCs w:val="16"/>
              </w:rPr>
              <w:t xml:space="preserve"> (right)</w:t>
            </w:r>
            <w:r w:rsidR="004D7BD0" w:rsidRPr="00B57427">
              <w:rPr>
                <w:sz w:val="14"/>
                <w:szCs w:val="16"/>
              </w:rPr>
              <w:t xml:space="preserve"> and </w:t>
            </w:r>
            <w:r w:rsidR="00A349F1" w:rsidRPr="00B57427">
              <w:rPr>
                <w:sz w:val="14"/>
                <w:szCs w:val="16"/>
              </w:rPr>
              <w:t>comparison of the results from different years (</w:t>
            </w:r>
            <w:r w:rsidR="00B57427" w:rsidRPr="00B57427">
              <w:rPr>
                <w:sz w:val="14"/>
                <w:szCs w:val="16"/>
              </w:rPr>
              <w:t>left</w:t>
            </w:r>
            <w:r w:rsidR="00A349F1" w:rsidRPr="00B57427">
              <w:rPr>
                <w:sz w:val="14"/>
                <w:szCs w:val="16"/>
              </w:rPr>
              <w:t>)</w:t>
            </w:r>
            <w:r w:rsidR="00B57427" w:rsidRPr="00B57427">
              <w:rPr>
                <w:sz w:val="14"/>
                <w:szCs w:val="16"/>
              </w:rPr>
              <w:t>.</w:t>
            </w:r>
          </w:p>
        </w:tc>
      </w:tr>
    </w:tbl>
    <w:p w14:paraId="4F00E2FE" w14:textId="14880594" w:rsidR="007E7794" w:rsidRDefault="009A466B" w:rsidP="00A97CEA">
      <w:r w:rsidRPr="009A466B">
        <w:t>Beyond regular procedures, specific tests and measurements are carried out according to the requirements of the performance aspect under investigation</w:t>
      </w:r>
      <w:r>
        <w:t xml:space="preserve">, </w:t>
      </w:r>
      <w:r w:rsidRPr="009A466B">
        <w:t xml:space="preserve">such as </w:t>
      </w:r>
      <w:r w:rsidRPr="009A466B">
        <w:rPr>
          <w:b/>
          <w:bCs/>
        </w:rPr>
        <w:t>co-heating tests</w:t>
      </w:r>
      <w:r w:rsidRPr="009A466B">
        <w:t xml:space="preserve"> in thermal performance studies or </w:t>
      </w:r>
      <w:r w:rsidR="00AB53C8" w:rsidRPr="00AB53C8">
        <w:rPr>
          <w:b/>
          <w:bCs/>
        </w:rPr>
        <w:t>illuminance measurements</w:t>
      </w:r>
      <w:r w:rsidR="00AB53C8">
        <w:t xml:space="preserve"> and </w:t>
      </w:r>
      <w:r w:rsidRPr="009A466B">
        <w:rPr>
          <w:b/>
          <w:bCs/>
        </w:rPr>
        <w:t xml:space="preserve">daylight factor </w:t>
      </w:r>
      <w:r w:rsidR="00AB53C8">
        <w:rPr>
          <w:b/>
          <w:bCs/>
        </w:rPr>
        <w:t xml:space="preserve">calculations </w:t>
      </w:r>
      <w:r w:rsidRPr="009A466B">
        <w:t>conducted on site in daylight-related research.</w:t>
      </w:r>
    </w:p>
    <w:p w14:paraId="091E7007" w14:textId="3F0048FB" w:rsidR="00787420" w:rsidRDefault="00DD7831" w:rsidP="00A97CEA">
      <w:r w:rsidRPr="00DD7831">
        <w:rPr>
          <w:b/>
          <w:bCs/>
        </w:rPr>
        <w:t>Parameter investigations</w:t>
      </w:r>
      <w:r w:rsidRPr="00DD7831">
        <w:t xml:space="preserve"> are an integral part of the research, aiming to better understand how a system behaves under varying conditions. </w:t>
      </w:r>
      <w:r w:rsidR="006D39A3">
        <w:t>S</w:t>
      </w:r>
      <w:r w:rsidRPr="00DD7831">
        <w:t xml:space="preserve">pecific parameters with </w:t>
      </w:r>
      <w:r w:rsidR="003F2D82">
        <w:t>the houses</w:t>
      </w:r>
      <w:r w:rsidR="00B57BB0">
        <w:t xml:space="preserve"> and/</w:t>
      </w:r>
      <w:r w:rsidRPr="00DD7831">
        <w:t xml:space="preserve"> or </w:t>
      </w:r>
      <w:r w:rsidR="008C2773">
        <w:t xml:space="preserve">within </w:t>
      </w:r>
      <w:r w:rsidR="00B57BB0">
        <w:t>their</w:t>
      </w:r>
      <w:r w:rsidR="008C2773">
        <w:t xml:space="preserve"> </w:t>
      </w:r>
      <w:r w:rsidRPr="00DD7831">
        <w:t>simulation</w:t>
      </w:r>
      <w:r w:rsidR="008C2773">
        <w:t xml:space="preserve"> model</w:t>
      </w:r>
      <w:r w:rsidR="00B57BB0">
        <w:t>s</w:t>
      </w:r>
      <w:r w:rsidRPr="00DD7831">
        <w:t xml:space="preserve"> are systematically modified to examine their influence on the outcomes</w:t>
      </w:r>
      <w:r w:rsidR="00C9723B">
        <w:t xml:space="preserve">, </w:t>
      </w:r>
      <w:r w:rsidRPr="00DD7831">
        <w:t>highlighting the sensitivity of the system to each parameter and the magnitude of its impact.</w:t>
      </w:r>
      <w:r w:rsidR="00B95F40" w:rsidRPr="00B95F40">
        <w:t xml:space="preserve"> </w:t>
      </w:r>
      <w:r w:rsidR="00C90D37">
        <w:t xml:space="preserve">For </w:t>
      </w:r>
      <w:r w:rsidR="0067450D">
        <w:t>example,</w:t>
      </w:r>
      <w:r w:rsidR="00C90D37">
        <w:t xml:space="preserve"> </w:t>
      </w:r>
      <w:r w:rsidR="0067450D">
        <w:t xml:space="preserve">some </w:t>
      </w:r>
      <w:r w:rsidR="00C90D37">
        <w:t xml:space="preserve">parameters such as solar </w:t>
      </w:r>
      <w:r w:rsidR="0067450D">
        <w:t>gains</w:t>
      </w:r>
      <w:r w:rsidR="00C90D37">
        <w:t xml:space="preserve">, </w:t>
      </w:r>
      <w:r w:rsidR="006D39A3">
        <w:t xml:space="preserve">natural and mechanical </w:t>
      </w:r>
      <w:r w:rsidR="00C90D37">
        <w:t>ventilation</w:t>
      </w:r>
      <w:r w:rsidR="00C9723B">
        <w:t xml:space="preserve">, </w:t>
      </w:r>
      <w:r w:rsidR="00812AB8">
        <w:t xml:space="preserve">shading elements are </w:t>
      </w:r>
      <w:r w:rsidR="00F81719">
        <w:t xml:space="preserve">particularly </w:t>
      </w:r>
      <w:r w:rsidR="00812AB8">
        <w:t xml:space="preserve">investigated </w:t>
      </w:r>
      <w:r w:rsidR="006D39A3">
        <w:t xml:space="preserve">for the </w:t>
      </w:r>
      <w:r w:rsidR="00812AB8">
        <w:t>thermal and daylight performance.</w:t>
      </w:r>
      <w:r w:rsidR="00F81719">
        <w:t xml:space="preserve"> </w:t>
      </w:r>
    </w:p>
    <w:p w14:paraId="118A73FC" w14:textId="2936AF7C" w:rsidR="00336DDC" w:rsidRDefault="00C8089C" w:rsidP="003A6BD1">
      <w:r w:rsidRPr="00C8089C">
        <w:t>An illustrative</w:t>
      </w:r>
      <w:r w:rsidR="008A209B">
        <w:t xml:space="preserve"> </w:t>
      </w:r>
      <w:r w:rsidR="00F81719">
        <w:t xml:space="preserve">example can be </w:t>
      </w:r>
      <w:r w:rsidR="00E758DA">
        <w:t xml:space="preserve">the </w:t>
      </w:r>
      <w:r w:rsidR="00636C76">
        <w:t>investigati</w:t>
      </w:r>
      <w:r w:rsidR="003D28AB">
        <w:t xml:space="preserve">on </w:t>
      </w:r>
      <w:r w:rsidR="00787420">
        <w:t>the</w:t>
      </w:r>
      <w:r w:rsidR="001D2CD5">
        <w:t xml:space="preserve"> effect of </w:t>
      </w:r>
      <w:r w:rsidR="001D2CD5" w:rsidRPr="00DD7831">
        <w:rPr>
          <w:b/>
          <w:bCs/>
        </w:rPr>
        <w:t>solar gains</w:t>
      </w:r>
      <w:r w:rsidR="00636C76">
        <w:t xml:space="preserve">. </w:t>
      </w:r>
      <w:r w:rsidR="00DF5CA5" w:rsidRPr="00DF5CA5">
        <w:t xml:space="preserve">The comparison of the indoor temperatures in free floating mode in </w:t>
      </w:r>
      <w:r w:rsidR="00E758DA">
        <w:t xml:space="preserve">the </w:t>
      </w:r>
      <w:r w:rsidR="00DF5CA5" w:rsidRPr="00DF5CA5">
        <w:t>periods of sunny and cloudy wintertime</w:t>
      </w:r>
      <w:r w:rsidR="0015388E">
        <w:t xml:space="preserve"> (</w:t>
      </w:r>
      <w:r w:rsidR="0015388E" w:rsidRPr="001B5D4D">
        <w:t>Fig</w:t>
      </w:r>
      <w:r w:rsidR="008E70B0" w:rsidRPr="001B5D4D">
        <w:t>.</w:t>
      </w:r>
      <w:r w:rsidR="00F11F22" w:rsidRPr="001B5D4D">
        <w:t xml:space="preserve"> 4</w:t>
      </w:r>
      <w:r w:rsidR="0015388E" w:rsidRPr="001B5D4D">
        <w:t>)</w:t>
      </w:r>
      <w:r w:rsidR="00DF5CA5" w:rsidRPr="00DF5CA5">
        <w:t xml:space="preserve"> clearly demonstrates </w:t>
      </w:r>
      <w:r w:rsidR="003D28AB">
        <w:t>the effect</w:t>
      </w:r>
      <w:r w:rsidR="00DF5CA5" w:rsidRPr="00DF5CA5">
        <w:t xml:space="preserve"> in relation to the ratio of the transparent openings</w:t>
      </w:r>
      <w:r w:rsidR="00811F2D">
        <w:t xml:space="preserve"> (e.g. window)</w:t>
      </w:r>
      <w:r w:rsidR="00DF5CA5" w:rsidRPr="00DF5CA5">
        <w:t xml:space="preserve"> and structural shading typology on different facades, which are summarized in</w:t>
      </w:r>
      <w:r w:rsidR="002956E7">
        <w:t xml:space="preserve"> </w:t>
      </w:r>
      <w:r w:rsidR="002956E7" w:rsidRPr="001B5D4D">
        <w:t>Table 1.</w:t>
      </w:r>
      <w:r w:rsidR="002956E7">
        <w:t xml:space="preserve"> </w:t>
      </w:r>
      <w:r w:rsidR="007C4505">
        <w:t xml:space="preserve">Such a </w:t>
      </w:r>
      <w:r w:rsidR="00636C76" w:rsidRPr="00636C76">
        <w:t xml:space="preserve">simple </w:t>
      </w:r>
      <w:r w:rsidR="005E733F">
        <w:t xml:space="preserve">parameter </w:t>
      </w:r>
      <w:r w:rsidR="00636C76" w:rsidRPr="00636C76">
        <w:t>comparison</w:t>
      </w:r>
      <w:r w:rsidR="005E733F">
        <w:t xml:space="preserve">s </w:t>
      </w:r>
      <w:r w:rsidR="00636C76" w:rsidRPr="00636C76">
        <w:t xml:space="preserve">are not only valuable as input for </w:t>
      </w:r>
      <w:r w:rsidR="00166F03" w:rsidRPr="00636C76">
        <w:t>simulations but</w:t>
      </w:r>
      <w:r w:rsidR="00636C76" w:rsidRPr="00636C76">
        <w:t xml:space="preserve"> also serve as a basis for informing future parameter studies through simulation.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10"/>
      </w:tblGrid>
      <w:tr w:rsidR="007E1A82" w14:paraId="541475A6" w14:textId="77777777" w:rsidTr="0092391C">
        <w:trPr>
          <w:gridAfter w:val="1"/>
          <w:wAfter w:w="10" w:type="dxa"/>
        </w:trPr>
        <w:tc>
          <w:tcPr>
            <w:tcW w:w="4950" w:type="dxa"/>
          </w:tcPr>
          <w:p w14:paraId="7C7D7F6E" w14:textId="77777777" w:rsidR="007E1A82" w:rsidRDefault="0095643A" w:rsidP="00651D48">
            <w:pPr>
              <w:jc w:val="center"/>
              <w:rPr>
                <w:noProof/>
                <w:color w:val="000000" w:themeColor="text1"/>
              </w:rPr>
            </w:pPr>
            <w:r w:rsidRPr="00C1782C">
              <w:rPr>
                <w:noProof/>
                <w:color w:val="000000" w:themeColor="text1"/>
              </w:rPr>
              <w:drawing>
                <wp:inline distT="0" distB="0" distL="0" distR="0" wp14:anchorId="0656F5BB" wp14:editId="2CCD071F">
                  <wp:extent cx="2545715" cy="1996440"/>
                  <wp:effectExtent l="0" t="0" r="6985" b="3810"/>
                  <wp:docPr id="143175817" name="Chart 1">
                    <a:extLst xmlns:a="http://schemas.openxmlformats.org/drawingml/2006/main">
                      <a:ext uri="{FF2B5EF4-FFF2-40B4-BE49-F238E27FC236}">
                        <a16:creationId xmlns:a16="http://schemas.microsoft.com/office/drawing/2014/main" id="{984B78C3-57B9-1CA9-FB82-F2CBBA4F3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F026FC" w14:textId="04D2A661" w:rsidR="00044D6A" w:rsidRPr="00C1782C" w:rsidRDefault="00044D6A" w:rsidP="00651D48">
            <w:pPr>
              <w:jc w:val="center"/>
              <w:rPr>
                <w:noProof/>
                <w:color w:val="000000" w:themeColor="text1"/>
              </w:rPr>
            </w:pPr>
            <w:r w:rsidRPr="00044D6A">
              <w:rPr>
                <w:sz w:val="14"/>
                <w:szCs w:val="16"/>
              </w:rPr>
              <w:t>(a)</w:t>
            </w:r>
          </w:p>
        </w:tc>
      </w:tr>
      <w:tr w:rsidR="002A525B" w14:paraId="64B24183" w14:textId="77777777" w:rsidTr="0092391C">
        <w:trPr>
          <w:gridAfter w:val="1"/>
          <w:wAfter w:w="10" w:type="dxa"/>
        </w:trPr>
        <w:tc>
          <w:tcPr>
            <w:tcW w:w="4950" w:type="dxa"/>
          </w:tcPr>
          <w:p w14:paraId="250FF55D" w14:textId="77777777" w:rsidR="002A525B" w:rsidRDefault="00BD7F92" w:rsidP="00651D48">
            <w:pPr>
              <w:jc w:val="center"/>
            </w:pPr>
            <w:r w:rsidRPr="00C1782C">
              <w:rPr>
                <w:noProof/>
                <w:color w:val="000000" w:themeColor="text1"/>
              </w:rPr>
              <w:drawing>
                <wp:inline distT="0" distB="0" distL="0" distR="0" wp14:anchorId="52CFCFF1" wp14:editId="44D5FC27">
                  <wp:extent cx="2545950" cy="2520000"/>
                  <wp:effectExtent l="0" t="0" r="6985" b="0"/>
                  <wp:docPr id="1935641692" name="Chart 1">
                    <a:extLst xmlns:a="http://schemas.openxmlformats.org/drawingml/2006/main">
                      <a:ext uri="{FF2B5EF4-FFF2-40B4-BE49-F238E27FC236}">
                        <a16:creationId xmlns:a16="http://schemas.microsoft.com/office/drawing/2014/main" id="{AD09EDCC-B56A-7EE4-151C-1C5A4F781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2139C7" w14:textId="0F403697" w:rsidR="00044D6A" w:rsidRDefault="00044D6A" w:rsidP="00651D48">
            <w:pPr>
              <w:jc w:val="center"/>
            </w:pPr>
            <w:r w:rsidRPr="00044D6A">
              <w:rPr>
                <w:sz w:val="14"/>
                <w:szCs w:val="16"/>
              </w:rPr>
              <w:t>(b)</w:t>
            </w:r>
          </w:p>
        </w:tc>
      </w:tr>
      <w:tr w:rsidR="002A525B" w14:paraId="71E45CB5" w14:textId="77777777" w:rsidTr="0092391C">
        <w:trPr>
          <w:gridAfter w:val="1"/>
          <w:wAfter w:w="10" w:type="dxa"/>
        </w:trPr>
        <w:tc>
          <w:tcPr>
            <w:tcW w:w="4950" w:type="dxa"/>
          </w:tcPr>
          <w:p w14:paraId="25881D9A" w14:textId="5A2CE544" w:rsidR="002A525B" w:rsidRDefault="009C447E" w:rsidP="00624CC7">
            <w:pPr>
              <w:ind w:left="-104"/>
            </w:pPr>
            <w:r w:rsidRPr="004F752F">
              <w:rPr>
                <w:rStyle w:val="imagenumber"/>
                <w:szCs w:val="16"/>
              </w:rPr>
              <w:t xml:space="preserve">Figure </w:t>
            </w:r>
            <w:r w:rsidR="002D0794">
              <w:rPr>
                <w:rStyle w:val="imagenumber"/>
                <w:szCs w:val="16"/>
              </w:rPr>
              <w:t>4</w:t>
            </w:r>
            <w:r w:rsidRPr="00C1782C">
              <w:rPr>
                <w:color w:val="000000" w:themeColor="text1"/>
              </w:rPr>
              <w:t xml:space="preserve"> </w:t>
            </w:r>
            <w:r w:rsidRPr="00B16033">
              <w:rPr>
                <w:sz w:val="14"/>
                <w:szCs w:val="16"/>
              </w:rPr>
              <w:t>Measured indoor air temperatures for the controlled free-floating test in Living Lab</w:t>
            </w:r>
            <w:r w:rsidR="00156777">
              <w:rPr>
                <w:sz w:val="14"/>
                <w:szCs w:val="16"/>
              </w:rPr>
              <w:t xml:space="preserve"> NRW</w:t>
            </w:r>
            <w:r w:rsidRPr="00B16033">
              <w:rPr>
                <w:sz w:val="14"/>
                <w:szCs w:val="16"/>
              </w:rPr>
              <w:t xml:space="preserve"> Houses with outdoor air temperatures (Tout) and global radiation: (</w:t>
            </w:r>
            <w:r w:rsidR="00397AD4">
              <w:rPr>
                <w:b/>
                <w:bCs/>
                <w:sz w:val="14"/>
                <w:szCs w:val="16"/>
              </w:rPr>
              <w:t>a</w:t>
            </w:r>
            <w:r w:rsidRPr="00B16033">
              <w:rPr>
                <w:sz w:val="14"/>
                <w:szCs w:val="16"/>
              </w:rPr>
              <w:t>)</w:t>
            </w:r>
            <w:r w:rsidR="006268CC" w:rsidRPr="00B16033">
              <w:rPr>
                <w:sz w:val="14"/>
                <w:szCs w:val="16"/>
              </w:rPr>
              <w:t xml:space="preserve"> sunny free-floating</w:t>
            </w:r>
            <w:r w:rsidRPr="00B16033">
              <w:rPr>
                <w:sz w:val="14"/>
                <w:szCs w:val="16"/>
              </w:rPr>
              <w:t xml:space="preserve"> and (</w:t>
            </w:r>
            <w:r w:rsidR="00397AD4">
              <w:rPr>
                <w:b/>
                <w:bCs/>
                <w:sz w:val="14"/>
                <w:szCs w:val="16"/>
              </w:rPr>
              <w:t>b</w:t>
            </w:r>
            <w:r w:rsidRPr="00B16033">
              <w:rPr>
                <w:sz w:val="14"/>
                <w:szCs w:val="16"/>
              </w:rPr>
              <w:t xml:space="preserve">) cloudy </w:t>
            </w:r>
            <w:r w:rsidR="0060220C">
              <w:rPr>
                <w:sz w:val="14"/>
                <w:szCs w:val="16"/>
              </w:rPr>
              <w:t>s</w:t>
            </w:r>
            <w:r w:rsidR="0060220C" w:rsidRPr="0060220C">
              <w:rPr>
                <w:sz w:val="14"/>
                <w:szCs w:val="16"/>
              </w:rPr>
              <w:t xml:space="preserve">haded </w:t>
            </w:r>
            <w:r w:rsidRPr="00B16033">
              <w:rPr>
                <w:sz w:val="14"/>
                <w:szCs w:val="16"/>
              </w:rPr>
              <w:t xml:space="preserve">free-floating in the 2024 -2025 winter season. </w:t>
            </w:r>
            <w:r w:rsidR="00651D48">
              <w:rPr>
                <w:sz w:val="14"/>
                <w:szCs w:val="16"/>
              </w:rPr>
              <w:t>The a</w:t>
            </w:r>
            <w:r w:rsidRPr="00B16033">
              <w:rPr>
                <w:sz w:val="14"/>
                <w:szCs w:val="16"/>
              </w:rPr>
              <w:t>bbreviations refer to the L</w:t>
            </w:r>
            <w:r w:rsidR="007044BA">
              <w:rPr>
                <w:sz w:val="14"/>
                <w:szCs w:val="16"/>
              </w:rPr>
              <w:t xml:space="preserve">iving Lab </w:t>
            </w:r>
            <w:r w:rsidRPr="00B16033">
              <w:rPr>
                <w:sz w:val="14"/>
                <w:szCs w:val="16"/>
              </w:rPr>
              <w:t>NRW houses.</w:t>
            </w:r>
            <w:r w:rsidR="00A7621B" w:rsidRPr="00B16033">
              <w:rPr>
                <w:sz w:val="14"/>
                <w:szCs w:val="16"/>
              </w:rPr>
              <w:t xml:space="preserve"> "Pre-conditioning" refers to the period during which a building is heated until a stable indoor air temperature is reached, ensuring uniform initial conditions for reliable comparison.</w:t>
            </w:r>
            <w:r w:rsidR="007D46CB" w:rsidRPr="00B16033">
              <w:rPr>
                <w:sz w:val="14"/>
                <w:szCs w:val="16"/>
              </w:rPr>
              <w:t xml:space="preserve"> “Controlled free-floating” mode in a winter season refers to sharply lowering the heating setpoint of a space e.g. from 30°C to </w:t>
            </w:r>
            <w:r w:rsidR="00B16033" w:rsidRPr="00B16033">
              <w:rPr>
                <w:sz w:val="14"/>
                <w:szCs w:val="16"/>
              </w:rPr>
              <w:t>5</w:t>
            </w:r>
            <w:r w:rsidR="007D46CB" w:rsidRPr="00B16033">
              <w:rPr>
                <w:sz w:val="14"/>
                <w:szCs w:val="16"/>
              </w:rPr>
              <w:t>°C degrees, thereby letting the space indoor temperature float free, but also controlling the point of minimum temperature</w:t>
            </w:r>
            <w:r w:rsidR="00B16033" w:rsidRPr="00B16033">
              <w:rPr>
                <w:sz w:val="14"/>
                <w:szCs w:val="16"/>
              </w:rPr>
              <w:t>.</w:t>
            </w:r>
          </w:p>
        </w:tc>
      </w:tr>
      <w:tr w:rsidR="004A2BF2" w14:paraId="338FD003" w14:textId="77777777" w:rsidTr="00044D6A">
        <w:tc>
          <w:tcPr>
            <w:tcW w:w="4960" w:type="dxa"/>
            <w:gridSpan w:val="2"/>
          </w:tcPr>
          <w:p w14:paraId="2485941D" w14:textId="64F1F146" w:rsidR="004A2BF2" w:rsidRDefault="002212F1" w:rsidP="00624CC7">
            <w:pPr>
              <w:ind w:left="-104"/>
            </w:pPr>
            <w:r w:rsidRPr="00A14BC2">
              <w:rPr>
                <w:rStyle w:val="Tabellenkopf"/>
              </w:rPr>
              <w:t>Table 1</w:t>
            </w:r>
            <w:r w:rsidR="00156777">
              <w:t xml:space="preserve"> </w:t>
            </w:r>
            <w:r w:rsidR="00156777" w:rsidRPr="00B16033">
              <w:rPr>
                <w:sz w:val="14"/>
                <w:szCs w:val="16"/>
              </w:rPr>
              <w:t>Living Lab</w:t>
            </w:r>
            <w:r w:rsidR="00156777">
              <w:rPr>
                <w:sz w:val="14"/>
                <w:szCs w:val="16"/>
              </w:rPr>
              <w:t xml:space="preserve"> NRW </w:t>
            </w:r>
            <w:r w:rsidR="00156777" w:rsidRPr="00156777">
              <w:rPr>
                <w:rStyle w:val="TabellenberschriftZchn"/>
              </w:rPr>
              <w:t>Houses</w:t>
            </w:r>
            <w:r w:rsidR="00156777">
              <w:rPr>
                <w:rStyle w:val="TabellenberschriftZchn"/>
              </w:rPr>
              <w:t>’</w:t>
            </w:r>
            <w:r w:rsidR="00156777" w:rsidRPr="00156777">
              <w:rPr>
                <w:rStyle w:val="TabellenberschriftZchn"/>
              </w:rPr>
              <w:t xml:space="preserve"> structural shading typology and window-to-floor area ratios</w:t>
            </w:r>
            <w:r w:rsidR="00156777">
              <w:rPr>
                <w:rStyle w:val="TabellenberschriftZchn"/>
              </w:rPr>
              <w:t xml:space="preserve">. </w:t>
            </w:r>
            <w:r w:rsidR="00651D48">
              <w:rPr>
                <w:sz w:val="14"/>
                <w:szCs w:val="16"/>
              </w:rPr>
              <w:t>The a</w:t>
            </w:r>
            <w:r w:rsidR="00651D48" w:rsidRPr="00B16033">
              <w:rPr>
                <w:sz w:val="14"/>
                <w:szCs w:val="16"/>
              </w:rPr>
              <w:t xml:space="preserve">bbreviations refer to the </w:t>
            </w:r>
            <w:r w:rsidR="007044BA">
              <w:rPr>
                <w:sz w:val="14"/>
                <w:szCs w:val="16"/>
              </w:rPr>
              <w:t xml:space="preserve">Living Lab </w:t>
            </w:r>
            <w:r w:rsidR="00651D48" w:rsidRPr="00B16033">
              <w:rPr>
                <w:sz w:val="14"/>
                <w:szCs w:val="16"/>
              </w:rPr>
              <w:t>NRW houses.</w:t>
            </w:r>
          </w:p>
        </w:tc>
      </w:tr>
      <w:tr w:rsidR="004A2BF2" w14:paraId="3F8E163B" w14:textId="77777777" w:rsidTr="00044D6A">
        <w:tc>
          <w:tcPr>
            <w:tcW w:w="4960" w:type="dxa"/>
            <w:gridSpan w:val="2"/>
          </w:tcPr>
          <w:p w14:paraId="2F2BD4C3" w14:textId="009817D8" w:rsidR="004A2BF2" w:rsidRDefault="006C5823" w:rsidP="00651D48">
            <w:pPr>
              <w:ind w:left="-115"/>
              <w:jc w:val="center"/>
            </w:pPr>
            <w:r w:rsidRPr="006C5823">
              <w:rPr>
                <w:noProof/>
              </w:rPr>
              <w:drawing>
                <wp:inline distT="0" distB="0" distL="0" distR="0" wp14:anchorId="65D77170" wp14:editId="1D08A9AD">
                  <wp:extent cx="3083591" cy="1273556"/>
                  <wp:effectExtent l="0" t="0" r="2540" b="3175"/>
                  <wp:docPr id="2081558785" name="Picture 3">
                    <a:extLst xmlns:a="http://schemas.openxmlformats.org/drawingml/2006/main">
                      <a:ext uri="{FF2B5EF4-FFF2-40B4-BE49-F238E27FC236}">
                        <a16:creationId xmlns:a16="http://schemas.microsoft.com/office/drawing/2014/main" id="{B669F327-AC8A-4A15-E911-DC2062E76C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558785" name="Picture 3">
                            <a:extLst>
                              <a:ext uri="{FF2B5EF4-FFF2-40B4-BE49-F238E27FC236}">
                                <a16:creationId xmlns:a16="http://schemas.microsoft.com/office/drawing/2014/main" id="{B669F327-AC8A-4A15-E911-DC2062E76C8D}"/>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85301" cy="1274262"/>
                          </a:xfrm>
                          <a:prstGeom prst="rect">
                            <a:avLst/>
                          </a:prstGeom>
                        </pic:spPr>
                      </pic:pic>
                    </a:graphicData>
                  </a:graphic>
                </wp:inline>
              </w:drawing>
            </w:r>
          </w:p>
        </w:tc>
      </w:tr>
    </w:tbl>
    <w:p w14:paraId="0B43A514" w14:textId="3FE2AFA4" w:rsidR="005029E1" w:rsidRDefault="005029E1" w:rsidP="005029E1">
      <w:pPr>
        <w:pStyle w:val="Heading2"/>
      </w:pPr>
      <w:r>
        <w:t xml:space="preserve">Building </w:t>
      </w:r>
      <w:r w:rsidR="000B1750">
        <w:t xml:space="preserve">Performance </w:t>
      </w:r>
      <w:r>
        <w:t>Simulation Models</w:t>
      </w:r>
    </w:p>
    <w:p w14:paraId="6ACC81AB" w14:textId="40B0AF8F" w:rsidR="00A57B99" w:rsidRPr="00886B7F" w:rsidRDefault="00A57B99" w:rsidP="00886B7F">
      <w:r w:rsidRPr="00A57B99">
        <w:t xml:space="preserve">Beginning with this section of the paper, the focus shifts to one of the houses for a detailed examination of the BPS </w:t>
      </w:r>
      <w:proofErr w:type="spellStart"/>
      <w:r w:rsidRPr="00A57B99">
        <w:t>modeling</w:t>
      </w:r>
      <w:proofErr w:type="spellEnd"/>
      <w:r w:rsidRPr="00A57B99">
        <w:t>, on-site measurements, and their comparison.</w:t>
      </w:r>
      <w:r>
        <w:t xml:space="preserve"> </w:t>
      </w:r>
      <w:r w:rsidR="002C0CEE" w:rsidRPr="002C0CEE">
        <w:lastRenderedPageBreak/>
        <w:t>The CTU House, is one of eight experimental houses</w:t>
      </w:r>
      <w:r w:rsidR="005E62EC">
        <w:t xml:space="preserve"> in </w:t>
      </w:r>
      <w:proofErr w:type="spellStart"/>
      <w:r w:rsidR="005E62EC">
        <w:t>Livng</w:t>
      </w:r>
      <w:proofErr w:type="spellEnd"/>
      <w:r w:rsidR="005E62EC">
        <w:t xml:space="preserve"> Lab NRW</w:t>
      </w:r>
      <w:r w:rsidR="002C0CEE" w:rsidRPr="002C0CEE">
        <w:t>, built by the FIRSTLIFE team from the Czech Technical University (CTU) as part of the Solar Decathlon 2021/2022</w:t>
      </w:r>
      <w:r w:rsidR="005E62EC">
        <w:t xml:space="preserve"> competition</w:t>
      </w:r>
      <w:r w:rsidR="002C0CEE" w:rsidRPr="002C0CEE">
        <w:t>. This passive house with a prefabricated wooden structure has floor plan dimensions of 8.4m by 10.8 m and 66 m2 net floor area consisting of a student room with a kitchenette and bathroom, a community room and a corridor.</w:t>
      </w:r>
    </w:p>
    <w:p w14:paraId="1925DC21" w14:textId="5F105A7F" w:rsidR="005A088A" w:rsidRDefault="005A088A" w:rsidP="00336DDC">
      <w:pPr>
        <w:pStyle w:val="Heading3"/>
        <w:numPr>
          <w:ilvl w:val="0"/>
          <w:numId w:val="0"/>
        </w:numPr>
        <w:ind w:left="576" w:hanging="576"/>
      </w:pPr>
      <w:r>
        <w:t xml:space="preserve">Thermal </w:t>
      </w:r>
      <w:r w:rsidR="00CE0B0A">
        <w:t>Model</w:t>
      </w:r>
    </w:p>
    <w:p w14:paraId="585698F4" w14:textId="64D259D1" w:rsidR="005A088A" w:rsidRDefault="00CE0B0A" w:rsidP="005A088A">
      <w:pPr>
        <w:rPr>
          <w:lang w:val="en-US"/>
        </w:rPr>
      </w:pPr>
      <w:r w:rsidRPr="00CE0B0A">
        <w:rPr>
          <w:lang w:val="en-US"/>
        </w:rPr>
        <w:t xml:space="preserve">WUFI® Plus </w:t>
      </w:r>
      <w:sdt>
        <w:sdtPr>
          <w:rPr>
            <w:color w:val="000000"/>
            <w:lang w:val="en-US"/>
          </w:rPr>
          <w:tag w:val="MENDELEY_CITATION_v3_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"/>
          <w:id w:val="1013960409"/>
          <w:placeholder>
            <w:docPart w:val="DefaultPlaceholder_-1854013440"/>
          </w:placeholder>
        </w:sdtPr>
        <w:sdtContent>
          <w:r w:rsidR="00AB3A0A" w:rsidRPr="00AB3A0A">
            <w:rPr>
              <w:color w:val="000000"/>
              <w:lang w:val="en-US"/>
            </w:rPr>
            <w:t>[9]</w:t>
          </w:r>
        </w:sdtContent>
      </w:sdt>
      <w:r w:rsidRPr="00CE0B0A">
        <w:rPr>
          <w:lang w:val="en-US"/>
        </w:rPr>
        <w:t xml:space="preserve"> is chosen for </w:t>
      </w:r>
      <w:r w:rsidR="00A927FB" w:rsidRPr="00A927FB">
        <w:rPr>
          <w:lang w:val="en-US"/>
        </w:rPr>
        <w:t>being a multi-zone dynamic thermal simulatio</w:t>
      </w:r>
      <w:r w:rsidR="00A927FB">
        <w:rPr>
          <w:lang w:val="en-US"/>
        </w:rPr>
        <w:t xml:space="preserve">n tool </w:t>
      </w:r>
      <w:r w:rsidRPr="00CE0B0A">
        <w:rPr>
          <w:lang w:val="en-US"/>
        </w:rPr>
        <w:t xml:space="preserve">with high control over inputs and high-resolution results. A key reason in selecting this simulation tool is its ability to incorporate field data as inputs, such as measured weather conditions and user-defined schedules (e.g., occupancy, shading operations), on an hourly basis across the 8,760 hours of the year. </w:t>
      </w:r>
      <w:r w:rsidR="002711AC">
        <w:rPr>
          <w:lang w:val="en-US"/>
        </w:rPr>
        <w:t>D</w:t>
      </w:r>
      <w:r w:rsidR="002711AC" w:rsidRPr="002711AC">
        <w:rPr>
          <w:lang w:val="en-US"/>
        </w:rPr>
        <w:t>ue to the educational context the tool is applied for single zone modelling only.</w:t>
      </w:r>
    </w:p>
    <w:p w14:paraId="74C99E3A" w14:textId="1849A9A9" w:rsidR="004631BD" w:rsidRPr="00DC58E4" w:rsidRDefault="00EA6E2F" w:rsidP="005A088A">
      <w:pPr>
        <w:rPr>
          <w:lang w:val="en-US"/>
        </w:rPr>
      </w:pPr>
      <w:r w:rsidRPr="0021406B">
        <w:rPr>
          <w:lang w:val="en-US"/>
        </w:rPr>
        <w:t>The assessments include two heating seasons of 2023-2024 and 2024-2025</w:t>
      </w:r>
      <w:r w:rsidR="007605DF">
        <w:rPr>
          <w:lang w:val="en-US"/>
        </w:rPr>
        <w:t xml:space="preserve"> and also the summer season of 2025. The</w:t>
      </w:r>
      <w:r w:rsidRPr="0021406B">
        <w:rPr>
          <w:lang w:val="en-US"/>
        </w:rPr>
        <w:t xml:space="preserve"> </w:t>
      </w:r>
      <w:r w:rsidR="007605DF">
        <w:rPr>
          <w:lang w:val="en-US"/>
        </w:rPr>
        <w:t>set-up of simulation m</w:t>
      </w:r>
      <w:r>
        <w:rPr>
          <w:lang w:val="en-US"/>
        </w:rPr>
        <w:t>odel</w:t>
      </w:r>
      <w:r w:rsidR="007605DF">
        <w:rPr>
          <w:lang w:val="en-US"/>
        </w:rPr>
        <w:t>s</w:t>
      </w:r>
      <w:r>
        <w:rPr>
          <w:lang w:val="en-US"/>
        </w:rPr>
        <w:t xml:space="preserve"> </w:t>
      </w:r>
      <w:r w:rsidR="0053463E">
        <w:rPr>
          <w:lang w:val="en-US"/>
        </w:rPr>
        <w:t>is</w:t>
      </w:r>
      <w:r>
        <w:rPr>
          <w:lang w:val="en-US"/>
        </w:rPr>
        <w:t xml:space="preserve"> </w:t>
      </w:r>
      <w:r w:rsidR="007605DF">
        <w:rPr>
          <w:lang w:val="en-US"/>
        </w:rPr>
        <w:t>varying</w:t>
      </w:r>
      <w:r w:rsidR="00DC58E4">
        <w:rPr>
          <w:lang w:val="en-US"/>
        </w:rPr>
        <w:t xml:space="preserve"> based on the season.</w:t>
      </w:r>
      <w:r w:rsidRPr="0021406B">
        <w:rPr>
          <w:lang w:val="en-US"/>
        </w:rPr>
        <w:t xml:space="preserve"> The partial results only from 2023-2024 winter</w:t>
      </w:r>
      <w:r w:rsidR="00BD06DA">
        <w:rPr>
          <w:lang w:val="en-US"/>
        </w:rPr>
        <w:t xml:space="preserve"> </w:t>
      </w:r>
      <w:r w:rsidR="00DC58E4" w:rsidRPr="0021406B">
        <w:rPr>
          <w:lang w:val="en-US"/>
        </w:rPr>
        <w:t>are</w:t>
      </w:r>
      <w:r w:rsidRPr="0021406B">
        <w:rPr>
          <w:lang w:val="en-US"/>
        </w:rPr>
        <w:t xml:space="preserve"> </w:t>
      </w:r>
      <w:r w:rsidR="007317EF">
        <w:rPr>
          <w:lang w:val="en-US"/>
        </w:rPr>
        <w:t>tackled</w:t>
      </w:r>
      <w:r w:rsidRPr="0021406B">
        <w:rPr>
          <w:lang w:val="en-US"/>
        </w:rPr>
        <w:t xml:space="preserve"> as a representative illustration of the methods implemented.</w:t>
      </w:r>
      <w:r w:rsidR="00DC58E4">
        <w:rPr>
          <w:lang w:val="en-US"/>
        </w:rPr>
        <w:t xml:space="preserve"> </w:t>
      </w:r>
      <w:r w:rsidR="00BA041C" w:rsidRPr="00BA041C">
        <w:rPr>
          <w:lang w:val="en-US"/>
        </w:rPr>
        <w:t>Internal gains are calculated based on data collected via energy monitoring system.</w:t>
      </w:r>
      <w:r w:rsidR="00EB146D" w:rsidRPr="00EB146D">
        <w:t xml:space="preserve"> </w:t>
      </w:r>
      <w:r w:rsidR="00EB146D" w:rsidRPr="00EB146D">
        <w:rPr>
          <w:lang w:val="en-US"/>
        </w:rPr>
        <w:t>For tests that include active heating, fan heaters are used</w:t>
      </w:r>
      <w:r w:rsidR="00BB1E3C">
        <w:rPr>
          <w:lang w:val="en-US"/>
        </w:rPr>
        <w:t xml:space="preserve"> in order to exclude </w:t>
      </w:r>
      <w:r w:rsidR="00EB146D" w:rsidRPr="00EB146D">
        <w:rPr>
          <w:lang w:val="en-US"/>
        </w:rPr>
        <w:t xml:space="preserve">any consideration regarding the houses’ Heating Ventilation and Air Conditioning (HVAC) systems, which vary largely. </w:t>
      </w:r>
      <w:r w:rsidR="00DF7802">
        <w:rPr>
          <w:lang w:val="en-US"/>
        </w:rPr>
        <w:t>T</w:t>
      </w:r>
      <w:r w:rsidR="00EB146D" w:rsidRPr="00EB146D">
        <w:rPr>
          <w:lang w:val="en-US"/>
        </w:rPr>
        <w:t xml:space="preserve">he key settings for </w:t>
      </w:r>
      <w:r w:rsidR="00C25F56" w:rsidRPr="00EB146D">
        <w:rPr>
          <w:lang w:val="en-US"/>
        </w:rPr>
        <w:t>thermal</w:t>
      </w:r>
      <w:r w:rsidR="00306951">
        <w:rPr>
          <w:lang w:val="en-US"/>
        </w:rPr>
        <w:t xml:space="preserve"> modelling</w:t>
      </w:r>
      <w:r w:rsidR="00EB146D" w:rsidRPr="00EB146D">
        <w:rPr>
          <w:lang w:val="en-US"/>
        </w:rPr>
        <w:t xml:space="preserve"> </w:t>
      </w:r>
      <w:r w:rsidR="00260270">
        <w:rPr>
          <w:lang w:val="en-US"/>
        </w:rPr>
        <w:t xml:space="preserve">are </w:t>
      </w:r>
      <w:r w:rsidR="007317EF">
        <w:rPr>
          <w:lang w:val="en-US"/>
        </w:rPr>
        <w:t>illustrated</w:t>
      </w:r>
      <w:r w:rsidR="00260270">
        <w:rPr>
          <w:lang w:val="en-US"/>
        </w:rPr>
        <w:t xml:space="preserve"> </w:t>
      </w:r>
      <w:r w:rsidR="00EB146D" w:rsidRPr="00EB146D">
        <w:rPr>
          <w:lang w:val="en-US"/>
        </w:rPr>
        <w:t xml:space="preserve">in </w:t>
      </w:r>
      <w:r w:rsidR="00EB146D" w:rsidRPr="00C25F56">
        <w:rPr>
          <w:b/>
          <w:bCs/>
          <w:lang w:val="en-US"/>
        </w:rPr>
        <w:t>Table 2</w:t>
      </w:r>
      <w:r w:rsidR="00EB146D" w:rsidRPr="00EB146D">
        <w:rPr>
          <w:lang w:val="en-US"/>
        </w:rPr>
        <w:t xml:space="preserve">. </w:t>
      </w:r>
      <w:r w:rsidR="00592D12">
        <w:rPr>
          <w:lang w:val="en-US"/>
        </w:rPr>
        <w:t>T</w:t>
      </w:r>
      <w:r w:rsidR="002E4E6B">
        <w:t xml:space="preserve">he </w:t>
      </w:r>
      <w:r w:rsidR="004631BD" w:rsidRPr="004631BD">
        <w:t xml:space="preserve">values </w:t>
      </w:r>
      <w:r w:rsidR="004631BD">
        <w:t>are</w:t>
      </w:r>
      <w:r w:rsidR="004631BD" w:rsidRPr="004631BD">
        <w:t xml:space="preserve"> derived partly from the team's as-built drawings and reports </w:t>
      </w:r>
      <w:sdt>
        <w:sdtPr>
          <w:rPr>
            <w:color w:val="000000"/>
          </w:rPr>
          <w:tag w:val="MENDELEY_CITATION_v3_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"/>
          <w:id w:val="-1964949164"/>
          <w:placeholder>
            <w:docPart w:val="DefaultPlaceholder_-1854013440"/>
          </w:placeholder>
        </w:sdtPr>
        <w:sdtContent>
          <w:r w:rsidR="00AB3A0A" w:rsidRPr="00AB3A0A">
            <w:rPr>
              <w:color w:val="000000"/>
            </w:rPr>
            <w:t>[6]</w:t>
          </w:r>
        </w:sdtContent>
      </w:sdt>
      <w:r w:rsidR="004631BD" w:rsidRPr="004631BD">
        <w:t xml:space="preserve">, and partly from on-site measurements, testing, and calculations </w:t>
      </w:r>
      <w:sdt>
        <w:sdtPr>
          <w:rPr>
            <w:color w:val="000000"/>
          </w:rPr>
          <w:tag w:val="MENDELEY_CITATION_v3_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"/>
          <w:id w:val="1623256808"/>
          <w:placeholder>
            <w:docPart w:val="DefaultPlaceholder_-1854013440"/>
          </w:placeholder>
        </w:sdtPr>
        <w:sdtContent>
          <w:r w:rsidR="00AB3A0A" w:rsidRPr="00AB3A0A">
            <w:rPr>
              <w:color w:val="000000"/>
            </w:rPr>
            <w:t>[10]</w:t>
          </w:r>
        </w:sdtContent>
      </w:sdt>
      <w:r w:rsidR="00730AFB">
        <w:t>.</w:t>
      </w:r>
    </w:p>
    <w:tbl>
      <w:tblPr>
        <w:tblStyle w:val="TableGrid"/>
        <w:tblW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4"/>
        <w:gridCol w:w="3402"/>
      </w:tblGrid>
      <w:tr w:rsidR="00BF087B" w:rsidRPr="0035596B" w14:paraId="22B9F750" w14:textId="77777777" w:rsidTr="007E4C55">
        <w:trPr>
          <w:trHeight w:val="384"/>
        </w:trPr>
        <w:tc>
          <w:tcPr>
            <w:tcW w:w="4962" w:type="dxa"/>
            <w:gridSpan w:val="3"/>
            <w:tcBorders>
              <w:bottom w:val="single" w:sz="4" w:space="0" w:color="auto"/>
            </w:tcBorders>
            <w:shd w:val="clear" w:color="auto" w:fill="auto"/>
          </w:tcPr>
          <w:p w14:paraId="2B637CDD" w14:textId="738EB895" w:rsidR="00BF087B" w:rsidRPr="007E4C55" w:rsidRDefault="00BF087B" w:rsidP="00485143">
            <w:pPr>
              <w:pStyle w:val="IOP-CS-CaptionText"/>
              <w:rPr>
                <w:rFonts w:ascii="Verdana" w:hAnsi="Verdana"/>
                <w:sz w:val="16"/>
                <w:szCs w:val="16"/>
              </w:rPr>
            </w:pPr>
            <w:r w:rsidRPr="00854B2B">
              <w:rPr>
                <w:rStyle w:val="TabellenberschriftZchn"/>
                <w:rFonts w:eastAsia="Times New Roman" w:cs="Times New Roman"/>
                <w:b/>
                <w:bCs/>
                <w:iCs/>
                <w:kern w:val="0"/>
                <w:szCs w:val="18"/>
                <w14:ligatures w14:val="none"/>
              </w:rPr>
              <w:t>Table 2</w:t>
            </w:r>
            <w:r w:rsidR="00854B2B">
              <w:rPr>
                <w:rStyle w:val="TabellenberschriftZchn"/>
                <w:rFonts w:eastAsia="Times New Roman" w:cs="Times New Roman"/>
                <w:b/>
                <w:bCs/>
                <w:iCs/>
                <w:kern w:val="0"/>
                <w:szCs w:val="18"/>
                <w14:ligatures w14:val="none"/>
              </w:rPr>
              <w:t xml:space="preserve"> </w:t>
            </w:r>
            <w:r w:rsidR="00D471F1" w:rsidRPr="00D471F1">
              <w:rPr>
                <w:rStyle w:val="TabellenberschriftZchn"/>
                <w:iCs/>
              </w:rPr>
              <w:t>K</w:t>
            </w:r>
            <w:r w:rsidRPr="00AB55F1">
              <w:rPr>
                <w:rStyle w:val="TabellenberschriftZchn"/>
              </w:rPr>
              <w:t>ey</w:t>
            </w:r>
            <w:r w:rsidR="004614F4" w:rsidRPr="00AB55F1">
              <w:rPr>
                <w:rStyle w:val="TabellenberschriftZchn"/>
              </w:rPr>
              <w:t xml:space="preserve"> settings for</w:t>
            </w:r>
            <w:r w:rsidRPr="00AB55F1">
              <w:rPr>
                <w:rStyle w:val="TabellenberschriftZchn"/>
              </w:rPr>
              <w:t xml:space="preserve"> </w:t>
            </w:r>
            <w:r w:rsidR="00CC749C" w:rsidRPr="00AB55F1">
              <w:rPr>
                <w:rStyle w:val="TabellenberschriftZchn"/>
              </w:rPr>
              <w:t xml:space="preserve">thermal model </w:t>
            </w:r>
            <w:r w:rsidR="004614F4" w:rsidRPr="00AB55F1">
              <w:rPr>
                <w:rStyle w:val="TabellenberschriftZchn"/>
              </w:rPr>
              <w:t>from</w:t>
            </w:r>
            <w:r w:rsidRPr="00AB55F1">
              <w:rPr>
                <w:rStyle w:val="TabellenberschriftZchn"/>
              </w:rPr>
              <w:t xml:space="preserve"> 2023-2024 winter</w:t>
            </w:r>
          </w:p>
        </w:tc>
      </w:tr>
      <w:tr w:rsidR="00E27C8E" w:rsidRPr="0035596B" w14:paraId="786AB0CC" w14:textId="77777777" w:rsidTr="007E4C55">
        <w:trPr>
          <w:trHeight w:val="255"/>
        </w:trPr>
        <w:tc>
          <w:tcPr>
            <w:tcW w:w="1276" w:type="dxa"/>
            <w:tcBorders>
              <w:top w:val="single" w:sz="4" w:space="0" w:color="auto"/>
            </w:tcBorders>
            <w:shd w:val="clear" w:color="auto" w:fill="FFFFFF" w:themeFill="background1"/>
            <w:vAlign w:val="center"/>
          </w:tcPr>
          <w:p w14:paraId="53518769" w14:textId="77777777" w:rsidR="00BF087B" w:rsidRPr="00E27C8E" w:rsidRDefault="00BF087B" w:rsidP="00C9714F">
            <w:pPr>
              <w:pStyle w:val="IOP-CS-TableContent"/>
              <w:jc w:val="left"/>
              <w:rPr>
                <w:rStyle w:val="tablecontentnarrow"/>
              </w:rPr>
            </w:pPr>
            <w:r w:rsidRPr="00E27C8E">
              <w:rPr>
                <w:rStyle w:val="tablecontentnarrow"/>
              </w:rPr>
              <w:t>Conditioning</w:t>
            </w:r>
          </w:p>
        </w:tc>
        <w:tc>
          <w:tcPr>
            <w:tcW w:w="284" w:type="dxa"/>
            <w:tcBorders>
              <w:top w:val="single" w:sz="4" w:space="0" w:color="auto"/>
            </w:tcBorders>
            <w:shd w:val="clear" w:color="auto" w:fill="FFFFFF" w:themeFill="background1"/>
          </w:tcPr>
          <w:p w14:paraId="79C4AEB1" w14:textId="77777777" w:rsidR="00BF087B" w:rsidRPr="00E27C8E" w:rsidRDefault="00BF087B" w:rsidP="00485143">
            <w:pPr>
              <w:pStyle w:val="IOP-CS-TableContent"/>
              <w:jc w:val="left"/>
              <w:rPr>
                <w:rStyle w:val="tablecontentnarrow"/>
              </w:rPr>
            </w:pPr>
            <w:r w:rsidRPr="00E27C8E">
              <w:rPr>
                <w:rStyle w:val="tablecontentnarrow"/>
              </w:rPr>
              <w:t>:</w:t>
            </w:r>
          </w:p>
        </w:tc>
        <w:tc>
          <w:tcPr>
            <w:tcW w:w="3402" w:type="dxa"/>
            <w:tcBorders>
              <w:top w:val="single" w:sz="4" w:space="0" w:color="auto"/>
            </w:tcBorders>
            <w:shd w:val="clear" w:color="auto" w:fill="FFFFFF" w:themeFill="background1"/>
          </w:tcPr>
          <w:p w14:paraId="18DC3698" w14:textId="77777777" w:rsidR="00BF087B" w:rsidRDefault="00BF087B" w:rsidP="00485143">
            <w:pPr>
              <w:pStyle w:val="IOP-CS-TableContent"/>
              <w:jc w:val="left"/>
              <w:rPr>
                <w:rStyle w:val="tablecontentnarrow"/>
              </w:rPr>
            </w:pPr>
            <w:r w:rsidRPr="00E27C8E">
              <w:rPr>
                <w:rStyle w:val="tablecontentnarrow"/>
              </w:rPr>
              <w:t>Electric fan heater with a constant output of 3 kW and an airflow rate of 250 m³/h</w:t>
            </w:r>
          </w:p>
          <w:p w14:paraId="096EBD8E" w14:textId="77777777" w:rsidR="00D471F1" w:rsidRPr="00E27C8E" w:rsidRDefault="00D471F1" w:rsidP="00485143">
            <w:pPr>
              <w:pStyle w:val="IOP-CS-TableContent"/>
              <w:jc w:val="left"/>
              <w:rPr>
                <w:rStyle w:val="tablecontentnarrow"/>
              </w:rPr>
            </w:pPr>
          </w:p>
        </w:tc>
      </w:tr>
      <w:tr w:rsidR="00E27C8E" w:rsidRPr="0035596B" w14:paraId="4835B47D" w14:textId="77777777" w:rsidTr="00D471F1">
        <w:trPr>
          <w:trHeight w:val="385"/>
        </w:trPr>
        <w:tc>
          <w:tcPr>
            <w:tcW w:w="1276" w:type="dxa"/>
            <w:shd w:val="clear" w:color="auto" w:fill="F2F2F2" w:themeFill="background1" w:themeFillShade="F2"/>
            <w:vAlign w:val="center"/>
          </w:tcPr>
          <w:p w14:paraId="300D7580" w14:textId="77777777" w:rsidR="00BF087B" w:rsidRPr="00E27C8E" w:rsidRDefault="00BF087B" w:rsidP="00C9714F">
            <w:pPr>
              <w:pStyle w:val="IOP-CS-TableContent"/>
              <w:jc w:val="left"/>
              <w:rPr>
                <w:rStyle w:val="tablecontentnarrow"/>
              </w:rPr>
            </w:pPr>
            <w:r w:rsidRPr="00E27C8E">
              <w:rPr>
                <w:rStyle w:val="tablecontentnarrow"/>
              </w:rPr>
              <w:t xml:space="preserve">Internal gains </w:t>
            </w:r>
          </w:p>
        </w:tc>
        <w:tc>
          <w:tcPr>
            <w:tcW w:w="284" w:type="dxa"/>
            <w:shd w:val="clear" w:color="auto" w:fill="F2F2F2" w:themeFill="background1" w:themeFillShade="F2"/>
          </w:tcPr>
          <w:p w14:paraId="0F617EDA" w14:textId="77777777" w:rsidR="00BF087B" w:rsidRPr="00E27C8E" w:rsidRDefault="00BF087B" w:rsidP="00485143">
            <w:pPr>
              <w:pStyle w:val="IOP-CS-TableContent"/>
              <w:jc w:val="left"/>
              <w:rPr>
                <w:rStyle w:val="tablecontentnarrow"/>
              </w:rPr>
            </w:pPr>
            <w:r w:rsidRPr="00E27C8E">
              <w:rPr>
                <w:rStyle w:val="tablecontentnarrow"/>
              </w:rPr>
              <w:t>:</w:t>
            </w:r>
          </w:p>
        </w:tc>
        <w:tc>
          <w:tcPr>
            <w:tcW w:w="3402" w:type="dxa"/>
            <w:shd w:val="clear" w:color="auto" w:fill="F2F2F2" w:themeFill="background1" w:themeFillShade="F2"/>
          </w:tcPr>
          <w:p w14:paraId="1E193445" w14:textId="77777777" w:rsidR="00BF087B" w:rsidRDefault="00BF087B" w:rsidP="00485143">
            <w:pPr>
              <w:pStyle w:val="IOP-CS-TableContent"/>
              <w:jc w:val="left"/>
              <w:rPr>
                <w:rStyle w:val="tablecontentnarrow"/>
              </w:rPr>
            </w:pPr>
            <w:r w:rsidRPr="00E27C8E">
              <w:rPr>
                <w:rStyle w:val="tablecontentnarrow"/>
                <w:rFonts w:eastAsia="Cambria"/>
              </w:rPr>
              <w:t xml:space="preserve">Appliances </w:t>
            </w:r>
            <w:r w:rsidRPr="00E27C8E">
              <w:rPr>
                <w:rStyle w:val="tablecontentnarrow"/>
              </w:rPr>
              <w:t>in a standby mode (convective heat input approx. 256 W)</w:t>
            </w:r>
          </w:p>
          <w:p w14:paraId="2A4C3262" w14:textId="77777777" w:rsidR="00D471F1" w:rsidRPr="00E27C8E" w:rsidRDefault="00D471F1" w:rsidP="00485143">
            <w:pPr>
              <w:pStyle w:val="IOP-CS-TableContent"/>
              <w:jc w:val="left"/>
              <w:rPr>
                <w:rStyle w:val="tablecontentnarrow"/>
              </w:rPr>
            </w:pPr>
          </w:p>
        </w:tc>
      </w:tr>
      <w:tr w:rsidR="00BF087B" w:rsidRPr="0035596B" w14:paraId="4ACA0C1E" w14:textId="77777777" w:rsidTr="007E4C55">
        <w:trPr>
          <w:trHeight w:val="255"/>
        </w:trPr>
        <w:tc>
          <w:tcPr>
            <w:tcW w:w="1276" w:type="dxa"/>
            <w:shd w:val="clear" w:color="auto" w:fill="auto"/>
            <w:vAlign w:val="center"/>
          </w:tcPr>
          <w:p w14:paraId="4F5A05E9" w14:textId="77777777" w:rsidR="00BF087B" w:rsidRPr="00E27C8E" w:rsidRDefault="00BF087B" w:rsidP="00C9714F">
            <w:pPr>
              <w:pStyle w:val="IOP-CS-TableContent"/>
              <w:jc w:val="left"/>
              <w:rPr>
                <w:rStyle w:val="tablecontentnarrow"/>
              </w:rPr>
            </w:pPr>
            <w:r w:rsidRPr="00E27C8E">
              <w:rPr>
                <w:rStyle w:val="tablecontentnarrow"/>
              </w:rPr>
              <w:t>Occupancy</w:t>
            </w:r>
          </w:p>
        </w:tc>
        <w:tc>
          <w:tcPr>
            <w:tcW w:w="284" w:type="dxa"/>
            <w:shd w:val="clear" w:color="auto" w:fill="auto"/>
          </w:tcPr>
          <w:p w14:paraId="4BA1A811" w14:textId="77777777" w:rsidR="00BF087B" w:rsidRPr="00E27C8E" w:rsidRDefault="00BF087B" w:rsidP="00485143">
            <w:pPr>
              <w:pStyle w:val="IOP-CS-TableContent"/>
              <w:jc w:val="left"/>
              <w:rPr>
                <w:rStyle w:val="tablecontentnarrow"/>
              </w:rPr>
            </w:pPr>
            <w:r w:rsidRPr="00E27C8E">
              <w:rPr>
                <w:rStyle w:val="tablecontentnarrow"/>
              </w:rPr>
              <w:t>:</w:t>
            </w:r>
          </w:p>
        </w:tc>
        <w:tc>
          <w:tcPr>
            <w:tcW w:w="3402" w:type="dxa"/>
            <w:shd w:val="clear" w:color="auto" w:fill="auto"/>
          </w:tcPr>
          <w:p w14:paraId="68B6CA52" w14:textId="77777777" w:rsidR="00BF087B" w:rsidRDefault="00BF087B" w:rsidP="00485143">
            <w:pPr>
              <w:pStyle w:val="IOP-CS-TableContent"/>
              <w:jc w:val="left"/>
              <w:rPr>
                <w:rStyle w:val="tablecontentnarrow"/>
              </w:rPr>
            </w:pPr>
            <w:r w:rsidRPr="00E27C8E">
              <w:rPr>
                <w:rStyle w:val="tablecontentnarrow"/>
              </w:rPr>
              <w:t>No</w:t>
            </w:r>
          </w:p>
          <w:p w14:paraId="13B967A6" w14:textId="77777777" w:rsidR="00D471F1" w:rsidRPr="00E27C8E" w:rsidRDefault="00D471F1" w:rsidP="00485143">
            <w:pPr>
              <w:pStyle w:val="IOP-CS-TableContent"/>
              <w:jc w:val="left"/>
              <w:rPr>
                <w:rStyle w:val="tablecontentnarrow"/>
              </w:rPr>
            </w:pPr>
          </w:p>
        </w:tc>
      </w:tr>
      <w:tr w:rsidR="00E27C8E" w:rsidRPr="0035596B" w14:paraId="0D9587AA" w14:textId="77777777" w:rsidTr="007E4C55">
        <w:trPr>
          <w:trHeight w:val="255"/>
        </w:trPr>
        <w:tc>
          <w:tcPr>
            <w:tcW w:w="1276" w:type="dxa"/>
            <w:shd w:val="clear" w:color="auto" w:fill="F2F2F2" w:themeFill="background1" w:themeFillShade="F2"/>
            <w:vAlign w:val="center"/>
          </w:tcPr>
          <w:p w14:paraId="443FB94F" w14:textId="77777777" w:rsidR="00BF087B" w:rsidRPr="00E27C8E" w:rsidRDefault="00BF087B" w:rsidP="00C9714F">
            <w:pPr>
              <w:pStyle w:val="IOP-CS-TableContent"/>
              <w:jc w:val="left"/>
              <w:rPr>
                <w:rStyle w:val="tablecontentnarrow"/>
              </w:rPr>
            </w:pPr>
            <w:r w:rsidRPr="00E27C8E">
              <w:rPr>
                <w:rStyle w:val="tablecontentnarrow"/>
              </w:rPr>
              <w:t>Passive ventilation</w:t>
            </w:r>
          </w:p>
        </w:tc>
        <w:tc>
          <w:tcPr>
            <w:tcW w:w="284" w:type="dxa"/>
            <w:shd w:val="clear" w:color="auto" w:fill="F2F2F2" w:themeFill="background1" w:themeFillShade="F2"/>
          </w:tcPr>
          <w:p w14:paraId="5BB4E071" w14:textId="77777777" w:rsidR="00BF087B" w:rsidRPr="00E27C8E" w:rsidRDefault="00BF087B" w:rsidP="00485143">
            <w:pPr>
              <w:pStyle w:val="IOP-CS-TableContent"/>
              <w:jc w:val="left"/>
              <w:rPr>
                <w:rStyle w:val="tablecontentnarrow"/>
              </w:rPr>
            </w:pPr>
            <w:r w:rsidRPr="00E27C8E">
              <w:rPr>
                <w:rStyle w:val="tablecontentnarrow"/>
              </w:rPr>
              <w:t>:</w:t>
            </w:r>
          </w:p>
        </w:tc>
        <w:tc>
          <w:tcPr>
            <w:tcW w:w="3402" w:type="dxa"/>
            <w:shd w:val="clear" w:color="auto" w:fill="F2F2F2" w:themeFill="background1" w:themeFillShade="F2"/>
          </w:tcPr>
          <w:p w14:paraId="1010B84D" w14:textId="77777777" w:rsidR="00BF087B" w:rsidRDefault="00BF087B" w:rsidP="00485143">
            <w:pPr>
              <w:pStyle w:val="IOP-CS-TableContent"/>
              <w:jc w:val="left"/>
              <w:rPr>
                <w:rStyle w:val="tablecontentnarrow"/>
              </w:rPr>
            </w:pPr>
            <w:r w:rsidRPr="00E27C8E">
              <w:rPr>
                <w:rStyle w:val="tablecontentnarrow"/>
              </w:rPr>
              <w:t>No (extra measures taken by covering the ventilation openings)</w:t>
            </w:r>
          </w:p>
          <w:p w14:paraId="45133999" w14:textId="77777777" w:rsidR="00D471F1" w:rsidRPr="00E27C8E" w:rsidRDefault="00D471F1" w:rsidP="00485143">
            <w:pPr>
              <w:pStyle w:val="IOP-CS-TableContent"/>
              <w:jc w:val="left"/>
              <w:rPr>
                <w:rStyle w:val="tablecontentnarrow"/>
              </w:rPr>
            </w:pPr>
          </w:p>
        </w:tc>
      </w:tr>
      <w:tr w:rsidR="00BF087B" w:rsidRPr="0035596B" w14:paraId="222C885F" w14:textId="77777777" w:rsidTr="007E4C55">
        <w:trPr>
          <w:trHeight w:val="255"/>
        </w:trPr>
        <w:tc>
          <w:tcPr>
            <w:tcW w:w="1276" w:type="dxa"/>
            <w:shd w:val="clear" w:color="auto" w:fill="auto"/>
            <w:vAlign w:val="center"/>
          </w:tcPr>
          <w:p w14:paraId="3C823982" w14:textId="77777777" w:rsidR="00BF087B" w:rsidRPr="00E27C8E" w:rsidRDefault="00BF087B" w:rsidP="00C9714F">
            <w:pPr>
              <w:pStyle w:val="IOP-CS-TableContent"/>
              <w:jc w:val="left"/>
              <w:rPr>
                <w:rStyle w:val="tablecontentnarrow"/>
              </w:rPr>
            </w:pPr>
            <w:r w:rsidRPr="00E27C8E">
              <w:rPr>
                <w:rStyle w:val="tablecontentnarrow"/>
              </w:rPr>
              <w:t>infiltration</w:t>
            </w:r>
          </w:p>
        </w:tc>
        <w:tc>
          <w:tcPr>
            <w:tcW w:w="284" w:type="dxa"/>
            <w:shd w:val="clear" w:color="auto" w:fill="auto"/>
          </w:tcPr>
          <w:p w14:paraId="6AE50545" w14:textId="77777777" w:rsidR="00BF087B" w:rsidRPr="00E27C8E" w:rsidRDefault="00BF087B" w:rsidP="00485143">
            <w:pPr>
              <w:pStyle w:val="IOP-CS-TableContent"/>
              <w:jc w:val="left"/>
              <w:rPr>
                <w:rStyle w:val="tablecontentnarrow"/>
              </w:rPr>
            </w:pPr>
            <w:r w:rsidRPr="00E27C8E">
              <w:rPr>
                <w:rStyle w:val="tablecontentnarrow"/>
              </w:rPr>
              <w:t>:</w:t>
            </w:r>
          </w:p>
        </w:tc>
        <w:tc>
          <w:tcPr>
            <w:tcW w:w="3402" w:type="dxa"/>
            <w:shd w:val="clear" w:color="auto" w:fill="auto"/>
          </w:tcPr>
          <w:p w14:paraId="48BEF0C7" w14:textId="77777777" w:rsidR="00BF087B" w:rsidRDefault="00BF087B" w:rsidP="00485143">
            <w:pPr>
              <w:pStyle w:val="IOP-CS-TableContent"/>
              <w:jc w:val="left"/>
              <w:rPr>
                <w:rStyle w:val="tablecontentnarrow"/>
              </w:rPr>
            </w:pPr>
            <w:r w:rsidRPr="00E27C8E">
              <w:rPr>
                <w:rStyle w:val="tablecontentnarrow"/>
              </w:rPr>
              <w:t>n50 0,90 1/h, n50, by conducted blower-door tests described in DIN EN 13829.</w:t>
            </w:r>
          </w:p>
          <w:p w14:paraId="6F08081F" w14:textId="77777777" w:rsidR="00D471F1" w:rsidRPr="00E27C8E" w:rsidRDefault="00D471F1" w:rsidP="00485143">
            <w:pPr>
              <w:pStyle w:val="IOP-CS-TableContent"/>
              <w:jc w:val="left"/>
              <w:rPr>
                <w:rStyle w:val="tablecontentnarrow"/>
              </w:rPr>
            </w:pPr>
          </w:p>
        </w:tc>
      </w:tr>
      <w:tr w:rsidR="00E27C8E" w:rsidRPr="0035596B" w14:paraId="4691C8F6" w14:textId="77777777" w:rsidTr="007E4C55">
        <w:trPr>
          <w:trHeight w:val="255"/>
        </w:trPr>
        <w:tc>
          <w:tcPr>
            <w:tcW w:w="1276" w:type="dxa"/>
            <w:shd w:val="clear" w:color="auto" w:fill="F2F2F2" w:themeFill="background1" w:themeFillShade="F2"/>
            <w:vAlign w:val="center"/>
          </w:tcPr>
          <w:p w14:paraId="217868C6" w14:textId="77777777" w:rsidR="00BF087B" w:rsidRPr="00E27C8E" w:rsidRDefault="00BF087B" w:rsidP="00C9714F">
            <w:pPr>
              <w:pStyle w:val="IOP-CS-TableContent"/>
              <w:jc w:val="left"/>
              <w:rPr>
                <w:rStyle w:val="tablecontentnarrow"/>
              </w:rPr>
            </w:pPr>
            <w:r w:rsidRPr="00E27C8E">
              <w:rPr>
                <w:rStyle w:val="tablecontentnarrow"/>
              </w:rPr>
              <w:t>Blinds/curtains</w:t>
            </w:r>
          </w:p>
        </w:tc>
        <w:tc>
          <w:tcPr>
            <w:tcW w:w="284" w:type="dxa"/>
            <w:shd w:val="clear" w:color="auto" w:fill="F2F2F2" w:themeFill="background1" w:themeFillShade="F2"/>
          </w:tcPr>
          <w:p w14:paraId="2358399D" w14:textId="77777777" w:rsidR="00BF087B" w:rsidRPr="00E27C8E" w:rsidRDefault="00BF087B" w:rsidP="00485143">
            <w:pPr>
              <w:pStyle w:val="IOP-CS-TableContent"/>
              <w:jc w:val="left"/>
              <w:rPr>
                <w:rStyle w:val="tablecontentnarrow"/>
              </w:rPr>
            </w:pPr>
            <w:r w:rsidRPr="00E27C8E">
              <w:rPr>
                <w:rStyle w:val="tablecontentnarrow"/>
              </w:rPr>
              <w:t>:</w:t>
            </w:r>
          </w:p>
        </w:tc>
        <w:tc>
          <w:tcPr>
            <w:tcW w:w="3402" w:type="dxa"/>
            <w:shd w:val="clear" w:color="auto" w:fill="F2F2F2" w:themeFill="background1" w:themeFillShade="F2"/>
          </w:tcPr>
          <w:p w14:paraId="73C1DB32" w14:textId="77777777" w:rsidR="00BF087B" w:rsidRDefault="00BF087B" w:rsidP="00485143">
            <w:pPr>
              <w:pStyle w:val="IOP-CS-TableContent"/>
              <w:jc w:val="left"/>
              <w:rPr>
                <w:rStyle w:val="tablecontentnarrow"/>
              </w:rPr>
            </w:pPr>
            <w:r w:rsidRPr="00E27C8E">
              <w:rPr>
                <w:rStyle w:val="tablecontentnarrow"/>
              </w:rPr>
              <w:t>Without (Open)</w:t>
            </w:r>
          </w:p>
          <w:p w14:paraId="0AA71308" w14:textId="77777777" w:rsidR="00D471F1" w:rsidRPr="00E27C8E" w:rsidRDefault="00D471F1" w:rsidP="00485143">
            <w:pPr>
              <w:pStyle w:val="IOP-CS-TableContent"/>
              <w:jc w:val="left"/>
              <w:rPr>
                <w:rStyle w:val="tablecontentnarrow"/>
              </w:rPr>
            </w:pPr>
          </w:p>
        </w:tc>
      </w:tr>
      <w:tr w:rsidR="00BF087B" w:rsidRPr="0035596B" w14:paraId="6D2DC6EF" w14:textId="77777777" w:rsidTr="007E4C55">
        <w:trPr>
          <w:trHeight w:val="255"/>
        </w:trPr>
        <w:tc>
          <w:tcPr>
            <w:tcW w:w="1276" w:type="dxa"/>
            <w:tcBorders>
              <w:bottom w:val="single" w:sz="4" w:space="0" w:color="auto"/>
            </w:tcBorders>
            <w:vAlign w:val="center"/>
          </w:tcPr>
          <w:p w14:paraId="61D761E7" w14:textId="77777777" w:rsidR="00BF087B" w:rsidRPr="00E27C8E" w:rsidRDefault="00BF087B" w:rsidP="00C9714F">
            <w:pPr>
              <w:pStyle w:val="IOP-CS-TableContent"/>
              <w:jc w:val="left"/>
              <w:rPr>
                <w:rStyle w:val="tablecontentnarrow"/>
              </w:rPr>
            </w:pPr>
            <w:r w:rsidRPr="00E27C8E">
              <w:rPr>
                <w:rStyle w:val="tablecontentnarrow"/>
              </w:rPr>
              <w:t>Mechanical ventilation</w:t>
            </w:r>
          </w:p>
        </w:tc>
        <w:tc>
          <w:tcPr>
            <w:tcW w:w="284" w:type="dxa"/>
            <w:tcBorders>
              <w:bottom w:val="single" w:sz="4" w:space="0" w:color="auto"/>
            </w:tcBorders>
            <w:vAlign w:val="center"/>
          </w:tcPr>
          <w:p w14:paraId="1ED3C146" w14:textId="77777777" w:rsidR="00BF087B" w:rsidRPr="00E27C8E" w:rsidRDefault="00BF087B" w:rsidP="00485143">
            <w:pPr>
              <w:pStyle w:val="IOP-CS-TableContent"/>
              <w:jc w:val="left"/>
              <w:rPr>
                <w:rStyle w:val="tablecontentnarrow"/>
              </w:rPr>
            </w:pPr>
            <w:r w:rsidRPr="00E27C8E">
              <w:rPr>
                <w:rStyle w:val="tablecontentnarrow"/>
              </w:rPr>
              <w:t>:</w:t>
            </w:r>
          </w:p>
        </w:tc>
        <w:tc>
          <w:tcPr>
            <w:tcW w:w="3402" w:type="dxa"/>
            <w:tcBorders>
              <w:bottom w:val="single" w:sz="4" w:space="0" w:color="auto"/>
            </w:tcBorders>
            <w:vAlign w:val="center"/>
          </w:tcPr>
          <w:p w14:paraId="3CAA528D" w14:textId="1E91DB7C" w:rsidR="00D471F1" w:rsidRPr="00E27C8E" w:rsidRDefault="00BF087B" w:rsidP="00485143">
            <w:pPr>
              <w:pStyle w:val="IOP-CS-TableContent"/>
              <w:jc w:val="left"/>
              <w:rPr>
                <w:rStyle w:val="tablecontentnarrow"/>
              </w:rPr>
            </w:pPr>
            <w:r w:rsidRPr="00E27C8E">
              <w:rPr>
                <w:rStyle w:val="tablecontentnarrow"/>
              </w:rPr>
              <w:t>On (</w:t>
            </w:r>
            <w:r w:rsidRPr="00E27C8E">
              <w:rPr>
                <w:rStyle w:val="tablecontentnarrow"/>
                <w:rFonts w:eastAsia="Cambria"/>
              </w:rPr>
              <w:t>with 125m³/h airflow rate and 82% heat recovery</w:t>
            </w:r>
            <w:r w:rsidRPr="00E27C8E">
              <w:rPr>
                <w:rStyle w:val="tablecontentnarrow"/>
              </w:rPr>
              <w:t xml:space="preserve"> - only for fresh air)</w:t>
            </w:r>
          </w:p>
        </w:tc>
      </w:tr>
    </w:tbl>
    <w:p w14:paraId="3D7E2024" w14:textId="147371D3" w:rsidR="005A088A" w:rsidRDefault="005A088A" w:rsidP="00336DDC">
      <w:pPr>
        <w:pStyle w:val="Heading3"/>
        <w:numPr>
          <w:ilvl w:val="0"/>
          <w:numId w:val="0"/>
        </w:numPr>
        <w:ind w:left="576" w:hanging="576"/>
      </w:pPr>
      <w:r>
        <w:t xml:space="preserve">Daylight </w:t>
      </w:r>
      <w:r w:rsidR="00C25F56">
        <w:t xml:space="preserve">Model </w:t>
      </w:r>
    </w:p>
    <w:p w14:paraId="0879280A" w14:textId="2E4A8619" w:rsidR="0092391C" w:rsidRDefault="0072101F" w:rsidP="00FA5656">
      <w:r w:rsidRPr="0072101F">
        <w:t>Climate Studio</w:t>
      </w:r>
      <w:r w:rsidR="005F2CBC">
        <w:t xml:space="preserve"> </w:t>
      </w:r>
      <w:sdt>
        <w:sdtPr>
          <w:rPr>
            <w:color w:val="000000"/>
          </w:rPr>
          <w:tag w:val="MENDELEY_CITATION_v3_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"/>
          <w:id w:val="1592119973"/>
          <w:placeholder>
            <w:docPart w:val="DefaultPlaceholder_-1854013440"/>
          </w:placeholder>
        </w:sdtPr>
        <w:sdtContent>
          <w:r w:rsidR="00AB3A0A" w:rsidRPr="00AB3A0A">
            <w:rPr>
              <w:color w:val="000000"/>
            </w:rPr>
            <w:t>[11]</w:t>
          </w:r>
        </w:sdtContent>
      </w:sdt>
      <w:r w:rsidRPr="0072101F">
        <w:t xml:space="preserve">, a plug-in for the architectural </w:t>
      </w:r>
      <w:proofErr w:type="spellStart"/>
      <w:r w:rsidRPr="0072101F">
        <w:t>modeling</w:t>
      </w:r>
      <w:proofErr w:type="spellEnd"/>
      <w:r w:rsidRPr="0072101F">
        <w:t xml:space="preserve"> software Rhinoceros 3D</w:t>
      </w:r>
      <w:r w:rsidR="00FA5656">
        <w:t xml:space="preserve"> </w:t>
      </w:r>
      <w:sdt>
        <w:sdtPr>
          <w:rPr>
            <w:color w:val="000000"/>
          </w:rPr>
          <w:tag w:val="MENDELEY_CITATION_v3_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"/>
          <w:id w:val="-335384804"/>
          <w:placeholder>
            <w:docPart w:val="DefaultPlaceholder_-1854013440"/>
          </w:placeholder>
        </w:sdtPr>
        <w:sdtContent>
          <w:r w:rsidR="00AB3A0A" w:rsidRPr="00AB3A0A">
            <w:rPr>
              <w:color w:val="000000"/>
            </w:rPr>
            <w:t>[12]</w:t>
          </w:r>
        </w:sdtContent>
      </w:sdt>
      <w:r w:rsidRPr="0072101F">
        <w:t xml:space="preserve">, was selected as the daylight simulation tool due to its advanced capabilities, including precise input control and high-resolution output. The building’s interior and façade elements were </w:t>
      </w:r>
      <w:proofErr w:type="spellStart"/>
      <w:r w:rsidRPr="0072101F">
        <w:t>modeled</w:t>
      </w:r>
      <w:proofErr w:type="spellEnd"/>
      <w:r w:rsidRPr="0072101F">
        <w:t xml:space="preserve"> with a maximum deviation of 2 cm. Sensor height was set at 0.9 meters above the floor, with an initial spacing of 1.2 meters, later reduced to as low as 0.1 meters to enhance spatial resolution.</w:t>
      </w:r>
      <w:r w:rsidR="009542F0" w:rsidRPr="009542F0">
        <w:t xml:space="preserve"> </w:t>
      </w:r>
      <w:r w:rsidR="005F3DF1">
        <w:t xml:space="preserve">The </w:t>
      </w:r>
      <w:r w:rsidR="009532A3">
        <w:t>k</w:t>
      </w:r>
      <w:r w:rsidR="009542F0" w:rsidRPr="009542F0">
        <w:t>ey setting</w:t>
      </w:r>
      <w:r w:rsidR="009532A3">
        <w:t>s</w:t>
      </w:r>
      <w:r w:rsidR="009542F0" w:rsidRPr="009542F0">
        <w:t xml:space="preserve"> for the daylight model are presented in Table 3</w:t>
      </w:r>
      <w:r w:rsidR="009542F0">
        <w:t>.</w:t>
      </w:r>
      <w:bookmarkStart w:id="1" w:name="_Ref195425640"/>
      <w:bookmarkStart w:id="2" w:name="_Ref195425634"/>
    </w:p>
    <w:p w14:paraId="4FF68DE2" w14:textId="13DE97D0" w:rsidR="00677650" w:rsidRPr="00677650" w:rsidRDefault="00677650" w:rsidP="00D471F1">
      <w:pPr>
        <w:pStyle w:val="Caption"/>
        <w:keepNext/>
        <w:jc w:val="left"/>
        <w:rPr>
          <w:rStyle w:val="Tabellenkopf"/>
        </w:rPr>
      </w:pPr>
      <w:r w:rsidRPr="00854B2B">
        <w:rPr>
          <w:rStyle w:val="TabellenberschriftZchn"/>
        </w:rPr>
        <w:t xml:space="preserve">Table </w:t>
      </w:r>
      <w:bookmarkEnd w:id="1"/>
      <w:r w:rsidR="00854B2B" w:rsidRPr="00854B2B">
        <w:rPr>
          <w:rStyle w:val="TabellenberschriftZchn"/>
        </w:rPr>
        <w:t>3</w:t>
      </w:r>
      <w:r>
        <w:rPr>
          <w:rStyle w:val="Tabellenkopf"/>
        </w:rPr>
        <w:t xml:space="preserve"> </w:t>
      </w:r>
      <w:r w:rsidR="00D471F1">
        <w:rPr>
          <w:rStyle w:val="Tabellenkopf"/>
        </w:rPr>
        <w:t>K</w:t>
      </w:r>
      <w:r w:rsidR="00854B2B">
        <w:rPr>
          <w:rStyle w:val="Tabellenkopf"/>
        </w:rPr>
        <w:t>ey settings for</w:t>
      </w:r>
      <w:r w:rsidRPr="00854B2B">
        <w:rPr>
          <w:rStyle w:val="Tabellenkopf"/>
        </w:rPr>
        <w:t xml:space="preserve"> daylight </w:t>
      </w:r>
      <w:r w:rsidR="00854B2B">
        <w:rPr>
          <w:rStyle w:val="Tabellenkopf"/>
        </w:rPr>
        <w:t>model</w:t>
      </w:r>
      <w:r w:rsidRPr="00854B2B">
        <w:rPr>
          <w:rStyle w:val="Tabellenkopf"/>
        </w:rPr>
        <w:t xml:space="preserve"> </w:t>
      </w:r>
      <w:bookmarkEnd w:id="2"/>
    </w:p>
    <w:tbl>
      <w:tblPr>
        <w:tblStyle w:val="TableGrid"/>
        <w:tblW w:w="482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tblGrid>
      <w:tr w:rsidR="001B581F" w:rsidRPr="001B581F" w14:paraId="64C12031" w14:textId="77777777" w:rsidTr="00A625FE">
        <w:trPr>
          <w:trHeight w:val="295"/>
        </w:trPr>
        <w:tc>
          <w:tcPr>
            <w:tcW w:w="1985" w:type="dxa"/>
            <w:tcBorders>
              <w:top w:val="single" w:sz="4" w:space="0" w:color="auto"/>
              <w:bottom w:val="nil"/>
            </w:tcBorders>
          </w:tcPr>
          <w:p w14:paraId="78E81452" w14:textId="77777777" w:rsidR="001B581F" w:rsidRPr="001B581F" w:rsidRDefault="001B581F" w:rsidP="00A625FE">
            <w:pPr>
              <w:pStyle w:val="IOP-CS-TableContent"/>
              <w:jc w:val="left"/>
              <w:rPr>
                <w:rStyle w:val="tablecontentnarrow"/>
              </w:rPr>
            </w:pPr>
            <w:bookmarkStart w:id="3" w:name="_Hlk195356395"/>
            <w:r w:rsidRPr="001B581F">
              <w:rPr>
                <w:rStyle w:val="tablecontentnarrow"/>
              </w:rPr>
              <w:t>Sky model</w:t>
            </w:r>
          </w:p>
        </w:tc>
        <w:tc>
          <w:tcPr>
            <w:tcW w:w="2835" w:type="dxa"/>
            <w:tcBorders>
              <w:top w:val="single" w:sz="4" w:space="0" w:color="auto"/>
              <w:bottom w:val="nil"/>
            </w:tcBorders>
          </w:tcPr>
          <w:p w14:paraId="7A608AFE" w14:textId="77777777" w:rsidR="001B581F" w:rsidRPr="001B581F" w:rsidRDefault="001B581F" w:rsidP="00A625FE">
            <w:pPr>
              <w:pStyle w:val="IOP-CS-TableContent"/>
              <w:jc w:val="left"/>
              <w:rPr>
                <w:rStyle w:val="tablecontentnarrow"/>
              </w:rPr>
            </w:pPr>
            <w:r w:rsidRPr="001B581F">
              <w:rPr>
                <w:rStyle w:val="tablecontentnarrow"/>
              </w:rPr>
              <w:t>CIE Overcast Sky Model for Daylight Factor</w:t>
            </w:r>
          </w:p>
        </w:tc>
      </w:tr>
      <w:tr w:rsidR="001B581F" w:rsidRPr="001B581F" w14:paraId="4B9CA478" w14:textId="77777777" w:rsidTr="00983306">
        <w:trPr>
          <w:trHeight w:val="891"/>
        </w:trPr>
        <w:tc>
          <w:tcPr>
            <w:tcW w:w="1985" w:type="dxa"/>
            <w:tcBorders>
              <w:top w:val="nil"/>
              <w:bottom w:val="nil"/>
            </w:tcBorders>
            <w:shd w:val="clear" w:color="auto" w:fill="F2F2F2" w:themeFill="background1" w:themeFillShade="F2"/>
          </w:tcPr>
          <w:p w14:paraId="03B53337" w14:textId="77777777" w:rsidR="001B581F" w:rsidRPr="001B581F" w:rsidRDefault="001B581F" w:rsidP="00A625FE">
            <w:pPr>
              <w:pStyle w:val="IOP-CS-TableContent"/>
              <w:jc w:val="left"/>
              <w:rPr>
                <w:rStyle w:val="tablecontentnarrow"/>
              </w:rPr>
            </w:pPr>
            <w:r w:rsidRPr="001B581F">
              <w:rPr>
                <w:rStyle w:val="tablecontentnarrow"/>
              </w:rPr>
              <w:t>Architectural Model</w:t>
            </w:r>
          </w:p>
        </w:tc>
        <w:tc>
          <w:tcPr>
            <w:tcW w:w="2835" w:type="dxa"/>
            <w:tcBorders>
              <w:top w:val="nil"/>
              <w:bottom w:val="nil"/>
            </w:tcBorders>
            <w:shd w:val="clear" w:color="auto" w:fill="F2F2F2" w:themeFill="background1" w:themeFillShade="F2"/>
          </w:tcPr>
          <w:p w14:paraId="597A8066" w14:textId="77777777" w:rsidR="001B581F" w:rsidRPr="001B581F" w:rsidRDefault="001B581F" w:rsidP="00A625FE">
            <w:pPr>
              <w:pStyle w:val="IOP-CS-TableContent"/>
              <w:jc w:val="left"/>
              <w:rPr>
                <w:rStyle w:val="tablecontentnarrow"/>
              </w:rPr>
            </w:pPr>
            <w:r w:rsidRPr="001B581F">
              <w:rPr>
                <w:rStyle w:val="tablecontentnarrow"/>
              </w:rPr>
              <w:t xml:space="preserve">All space and facade details are </w:t>
            </w:r>
            <w:proofErr w:type="spellStart"/>
            <w:r w:rsidRPr="001B581F">
              <w:rPr>
                <w:rStyle w:val="tablecontentnarrow"/>
              </w:rPr>
              <w:t>modeled</w:t>
            </w:r>
            <w:proofErr w:type="spellEnd"/>
            <w:r w:rsidRPr="001B581F">
              <w:rPr>
                <w:rStyle w:val="tablecontentnarrow"/>
              </w:rPr>
              <w:t xml:space="preserve"> within</w:t>
            </w:r>
            <w:r w:rsidRPr="001B581F">
              <w:rPr>
                <w:rStyle w:val="tablecontentnarrow"/>
              </w:rPr>
              <w:br/>
              <w:t>2 cm tolerance: wall thickness, frames, mullions, interior partitions, ceilings and furniture.</w:t>
            </w:r>
          </w:p>
        </w:tc>
      </w:tr>
      <w:tr w:rsidR="001B581F" w:rsidRPr="001B581F" w14:paraId="7380E654" w14:textId="77777777" w:rsidTr="00A625FE">
        <w:trPr>
          <w:trHeight w:val="383"/>
        </w:trPr>
        <w:tc>
          <w:tcPr>
            <w:tcW w:w="1985" w:type="dxa"/>
            <w:tcBorders>
              <w:top w:val="nil"/>
              <w:left w:val="nil"/>
              <w:bottom w:val="nil"/>
              <w:right w:val="nil"/>
            </w:tcBorders>
          </w:tcPr>
          <w:p w14:paraId="535E5A26" w14:textId="77777777" w:rsidR="001B581F" w:rsidRPr="001B581F" w:rsidRDefault="001B581F" w:rsidP="00A625FE">
            <w:pPr>
              <w:pStyle w:val="IOP-CS-TableContent"/>
              <w:jc w:val="left"/>
              <w:rPr>
                <w:rStyle w:val="tablecontentnarrow"/>
              </w:rPr>
            </w:pPr>
            <w:r w:rsidRPr="001B581F">
              <w:rPr>
                <w:rStyle w:val="tablecontentnarrow"/>
              </w:rPr>
              <w:t xml:space="preserve">Sensor height from </w:t>
            </w:r>
            <w:r w:rsidRPr="00A625FE">
              <w:rPr>
                <w:rStyle w:val="tablecontentnarrow"/>
              </w:rPr>
              <w:t>floor</w:t>
            </w:r>
            <w:r w:rsidRPr="001B581F">
              <w:rPr>
                <w:rStyle w:val="tablecontentnarrow"/>
              </w:rPr>
              <w:t xml:space="preserve"> [m]</w:t>
            </w:r>
          </w:p>
        </w:tc>
        <w:tc>
          <w:tcPr>
            <w:tcW w:w="2835" w:type="dxa"/>
            <w:tcBorders>
              <w:top w:val="nil"/>
              <w:left w:val="nil"/>
              <w:bottom w:val="nil"/>
              <w:right w:val="nil"/>
            </w:tcBorders>
          </w:tcPr>
          <w:p w14:paraId="65B53360" w14:textId="77777777" w:rsidR="001B581F" w:rsidRPr="001B581F" w:rsidRDefault="001B581F" w:rsidP="00A625FE">
            <w:pPr>
              <w:pStyle w:val="IOP-CS-TableContent"/>
              <w:jc w:val="left"/>
              <w:rPr>
                <w:rStyle w:val="tablecontentnarrow"/>
              </w:rPr>
            </w:pPr>
            <w:r w:rsidRPr="001B581F">
              <w:rPr>
                <w:rStyle w:val="tablecontentnarrow"/>
              </w:rPr>
              <w:t>0.9</w:t>
            </w:r>
          </w:p>
        </w:tc>
      </w:tr>
      <w:tr w:rsidR="001B581F" w:rsidRPr="001B581F" w14:paraId="2BD76494" w14:textId="77777777" w:rsidTr="00983306">
        <w:trPr>
          <w:trHeight w:val="481"/>
        </w:trPr>
        <w:tc>
          <w:tcPr>
            <w:tcW w:w="1985" w:type="dxa"/>
            <w:tcBorders>
              <w:top w:val="nil"/>
            </w:tcBorders>
            <w:shd w:val="clear" w:color="auto" w:fill="F2F2F2" w:themeFill="background1" w:themeFillShade="F2"/>
          </w:tcPr>
          <w:p w14:paraId="16BCF24A" w14:textId="77777777" w:rsidR="0035150C" w:rsidRDefault="001B581F" w:rsidP="00A625FE">
            <w:pPr>
              <w:pStyle w:val="IOP-CS-TableContent"/>
              <w:jc w:val="left"/>
              <w:rPr>
                <w:rStyle w:val="tablecontentnarrow"/>
              </w:rPr>
            </w:pPr>
            <w:r w:rsidRPr="001B581F">
              <w:rPr>
                <w:rStyle w:val="tablecontentnarrow"/>
              </w:rPr>
              <w:t xml:space="preserve">Sensor spacing </w:t>
            </w:r>
          </w:p>
          <w:p w14:paraId="33111968" w14:textId="1D1055EC" w:rsidR="001B581F" w:rsidRPr="001B581F" w:rsidRDefault="001B581F" w:rsidP="00A625FE">
            <w:pPr>
              <w:pStyle w:val="IOP-CS-TableContent"/>
              <w:jc w:val="left"/>
              <w:rPr>
                <w:rStyle w:val="tablecontentnarrow"/>
              </w:rPr>
            </w:pPr>
            <w:r w:rsidRPr="001B581F">
              <w:rPr>
                <w:rStyle w:val="tablecontentnarrow"/>
              </w:rPr>
              <w:t>(distance between) [m]</w:t>
            </w:r>
          </w:p>
        </w:tc>
        <w:tc>
          <w:tcPr>
            <w:tcW w:w="2835" w:type="dxa"/>
            <w:tcBorders>
              <w:top w:val="nil"/>
            </w:tcBorders>
            <w:shd w:val="clear" w:color="auto" w:fill="F2F2F2" w:themeFill="background1" w:themeFillShade="F2"/>
          </w:tcPr>
          <w:p w14:paraId="0825C3DB" w14:textId="2BB3EEC4" w:rsidR="001B581F" w:rsidRPr="001B581F" w:rsidRDefault="001B581F" w:rsidP="00A625FE">
            <w:pPr>
              <w:pStyle w:val="IOP-CS-TableContent"/>
              <w:jc w:val="left"/>
              <w:rPr>
                <w:rStyle w:val="tablecontentnarrow"/>
              </w:rPr>
            </w:pPr>
            <w:r w:rsidRPr="001B581F">
              <w:rPr>
                <w:rStyle w:val="tablecontentnarrow"/>
              </w:rPr>
              <w:t xml:space="preserve">Base case 1.2 </w:t>
            </w:r>
            <w:r w:rsidR="00343A47">
              <w:rPr>
                <w:rStyle w:val="tablecontentnarrow"/>
              </w:rPr>
              <w:t>(later the resolution is increased)</w:t>
            </w:r>
          </w:p>
        </w:tc>
      </w:tr>
      <w:tr w:rsidR="001B581F" w:rsidRPr="001B581F" w14:paraId="30AFC6E5" w14:textId="77777777" w:rsidTr="00983306">
        <w:trPr>
          <w:trHeight w:val="558"/>
        </w:trPr>
        <w:tc>
          <w:tcPr>
            <w:tcW w:w="1985" w:type="dxa"/>
          </w:tcPr>
          <w:p w14:paraId="013A4834" w14:textId="370415D3" w:rsidR="001B581F" w:rsidRPr="001B581F" w:rsidRDefault="001B581F" w:rsidP="00A625FE">
            <w:pPr>
              <w:pStyle w:val="IOP-CS-TableContent"/>
              <w:jc w:val="left"/>
              <w:rPr>
                <w:rStyle w:val="tablecontentnarrow"/>
              </w:rPr>
            </w:pPr>
            <w:r w:rsidRPr="001B581F">
              <w:rPr>
                <w:rStyle w:val="tablecontentnarrow"/>
              </w:rPr>
              <w:t xml:space="preserve">Average target and limit values for daylighting evaluations metric, DF </w:t>
            </w:r>
            <w:sdt>
              <w:sdtPr>
                <w:rPr>
                  <w:rStyle w:val="tablecontentnarrow"/>
                </w:rPr>
                <w:tag w:val="MENDELEY_CITATION_v3_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"/>
                <w:id w:val="-1637481092"/>
                <w:placeholder>
                  <w:docPart w:val="790FAA89B14A4590A29B7CEFD09AB65A"/>
                </w:placeholder>
              </w:sdtPr>
              <w:sdtEndPr>
                <w:rPr>
                  <w:rStyle w:val="tablecontentnarrow"/>
                </w:rPr>
              </w:sdtEndPr>
              <w:sdtContent>
                <w:r w:rsidR="00AB3A0A" w:rsidRPr="00AB3A0A">
                  <w:rPr>
                    <w:rStyle w:val="tablecontentnarrow"/>
                  </w:rPr>
                  <w:t>[13,14]</w:t>
                </w:r>
              </w:sdtContent>
            </w:sdt>
          </w:p>
        </w:tc>
        <w:tc>
          <w:tcPr>
            <w:tcW w:w="2835" w:type="dxa"/>
          </w:tcPr>
          <w:p w14:paraId="33F09C7A" w14:textId="77777777" w:rsidR="001B581F" w:rsidRPr="001B581F" w:rsidRDefault="001B581F" w:rsidP="00A625FE">
            <w:pPr>
              <w:pStyle w:val="IOP-CS-TableContent"/>
              <w:jc w:val="left"/>
              <w:rPr>
                <w:rStyle w:val="tablecontentnarrow"/>
              </w:rPr>
            </w:pPr>
            <w:r w:rsidRPr="001B581F">
              <w:rPr>
                <w:rStyle w:val="tablecontentnarrow"/>
              </w:rPr>
              <w:t>Target DF 2 % &amp; minimum DF=0.7 %;</w:t>
            </w:r>
          </w:p>
        </w:tc>
      </w:tr>
      <w:bookmarkEnd w:id="3"/>
    </w:tbl>
    <w:p w14:paraId="12D56CFC" w14:textId="77777777" w:rsidR="0035150C" w:rsidRDefault="0035150C" w:rsidP="00A97CEA">
      <w:pPr>
        <w:rPr>
          <w:b/>
        </w:rPr>
      </w:pPr>
    </w:p>
    <w:p w14:paraId="04C3E327" w14:textId="3EAD20F0" w:rsidR="00061117" w:rsidRPr="00061117" w:rsidRDefault="00061117" w:rsidP="00A97CEA">
      <w:pPr>
        <w:rPr>
          <w:b/>
        </w:rPr>
      </w:pPr>
      <w:r w:rsidRPr="00061117">
        <w:rPr>
          <w:b/>
        </w:rPr>
        <w:t xml:space="preserve">3.3. </w:t>
      </w:r>
      <w:r w:rsidR="000D48D8">
        <w:rPr>
          <w:b/>
        </w:rPr>
        <w:t xml:space="preserve">Comparison, Validation </w:t>
      </w:r>
      <w:r w:rsidR="0087075B">
        <w:rPr>
          <w:b/>
        </w:rPr>
        <w:t xml:space="preserve">and </w:t>
      </w:r>
      <w:r w:rsidRPr="00061117">
        <w:rPr>
          <w:b/>
        </w:rPr>
        <w:t>Calibration</w:t>
      </w:r>
      <w:r>
        <w:rPr>
          <w:b/>
        </w:rPr>
        <w:t xml:space="preserve"> </w:t>
      </w:r>
    </w:p>
    <w:p w14:paraId="75EFB058" w14:textId="35159E48" w:rsidR="00061117" w:rsidRDefault="00061117" w:rsidP="00A97CEA">
      <w:r w:rsidRPr="00061117">
        <w:t>Calibration</w:t>
      </w:r>
      <w:r w:rsidRPr="002B33BD">
        <w:rPr>
          <w:b/>
          <w:bCs/>
        </w:rPr>
        <w:t xml:space="preserve"> </w:t>
      </w:r>
      <w:r w:rsidRPr="002B33BD">
        <w:t xml:space="preserve">is the process of adjusting model inputs so that the outputs better reflect real-world conditions. It is essential for improving the accuracy of building performance simulations by reducing discrepancies between predicted and actual outcomes. </w:t>
      </w:r>
      <w:r w:rsidR="00C25F56" w:rsidRPr="00C25F56">
        <w:t xml:space="preserve">The trial-and-error method is a simple approach where parameters are manually adjusted to match measured data. </w:t>
      </w:r>
      <w:r w:rsidR="00597A36" w:rsidRPr="00597A36">
        <w:t>While it can sometimes be time-consuming, it is easy to apply and sufficiently efficient and precise for educational purposes</w:t>
      </w:r>
      <w:r w:rsidR="009F7820">
        <w:t>.</w:t>
      </w:r>
    </w:p>
    <w:p w14:paraId="69B8280E" w14:textId="2DD90912" w:rsidR="00C90BE6" w:rsidRDefault="00C90BE6" w:rsidP="00C90BE6">
      <w:pPr>
        <w:pStyle w:val="Heading3"/>
        <w:numPr>
          <w:ilvl w:val="0"/>
          <w:numId w:val="0"/>
        </w:numPr>
        <w:ind w:left="576" w:hanging="576"/>
      </w:pPr>
      <w:r>
        <w:t>Thermal Performance</w:t>
      </w:r>
      <w:r w:rsidR="00F668FB">
        <w:t xml:space="preserve"> </w:t>
      </w:r>
    </w:p>
    <w:p w14:paraId="166822CE" w14:textId="4F36763D" w:rsidR="008770D3" w:rsidRDefault="000154C6" w:rsidP="00A97CEA">
      <w:r w:rsidRPr="000154C6">
        <w:t xml:space="preserve">Indoor air temperature is chosen as a </w:t>
      </w:r>
      <w:r w:rsidR="00FD0BEE">
        <w:t>reference variable</w:t>
      </w:r>
      <w:r w:rsidRPr="000154C6">
        <w:t xml:space="preserve"> for evaluating thermal performance between simulations and in-situ assessments.</w:t>
      </w:r>
      <w:r w:rsidR="008770D3">
        <w:t xml:space="preserve"> </w:t>
      </w:r>
      <w:r w:rsidR="009C2EFB" w:rsidRPr="009C2EFB">
        <w:t>To calibrate the BPS mo</w:t>
      </w:r>
      <w:r w:rsidR="00C67624">
        <w:t>d</w:t>
      </w:r>
      <w:r w:rsidR="009C2EFB" w:rsidRPr="009C2EFB">
        <w:t xml:space="preserve">els, simulation results </w:t>
      </w:r>
      <w:r w:rsidR="00FD0BEE">
        <w:t xml:space="preserve">are </w:t>
      </w:r>
      <w:r w:rsidR="009C2EFB" w:rsidRPr="009C2EFB">
        <w:t>repeatedly compared with field measurements of indoor air temperature using both design-based and in-situ input valu</w:t>
      </w:r>
      <w:r w:rsidR="009C2EFB" w:rsidRPr="00D471F1">
        <w:t xml:space="preserve">es (Fig. </w:t>
      </w:r>
      <w:r w:rsidR="00D471F1" w:rsidRPr="00D471F1">
        <w:t>5</w:t>
      </w:r>
      <w:r w:rsidR="009C2EFB" w:rsidRPr="00D471F1">
        <w:t>).</w:t>
      </w:r>
      <w:r w:rsidR="00D3503E" w:rsidRPr="00D471F1">
        <w:t xml:space="preserve"> </w:t>
      </w:r>
      <w:r w:rsidR="004279E1" w:rsidRPr="00D471F1">
        <w:t>The level of correspondence between the simulation results and the in-situ measurements is noteworthy.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tblGrid>
      <w:tr w:rsidR="00365D61" w14:paraId="7B7A6A76" w14:textId="77777777" w:rsidTr="0092391C">
        <w:tc>
          <w:tcPr>
            <w:tcW w:w="4950" w:type="dxa"/>
          </w:tcPr>
          <w:p w14:paraId="59B4785D" w14:textId="132E98AB" w:rsidR="00365D61" w:rsidRDefault="00A241DB" w:rsidP="007509FE">
            <w:pPr>
              <w:ind w:left="-257"/>
              <w:jc w:val="center"/>
            </w:pPr>
            <w:r>
              <w:rPr>
                <w:noProof/>
              </w:rPr>
              <w:drawing>
                <wp:inline distT="0" distB="0" distL="0" distR="0" wp14:anchorId="3DD1474D" wp14:editId="55AEF8B8">
                  <wp:extent cx="3346564" cy="1834495"/>
                  <wp:effectExtent l="0" t="0" r="6350" b="0"/>
                  <wp:docPr id="11878299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29962"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46564" cy="1834495"/>
                          </a:xfrm>
                          <a:prstGeom prst="rect">
                            <a:avLst/>
                          </a:prstGeom>
                          <a:noFill/>
                        </pic:spPr>
                      </pic:pic>
                    </a:graphicData>
                  </a:graphic>
                </wp:inline>
              </w:drawing>
            </w:r>
          </w:p>
        </w:tc>
      </w:tr>
      <w:tr w:rsidR="00365D61" w14:paraId="6DD32298" w14:textId="77777777" w:rsidTr="0092391C">
        <w:tc>
          <w:tcPr>
            <w:tcW w:w="4950" w:type="dxa"/>
          </w:tcPr>
          <w:p w14:paraId="2253398A" w14:textId="61928357" w:rsidR="00365D61" w:rsidRDefault="007509FE" w:rsidP="00AB55F1">
            <w:pPr>
              <w:ind w:left="-104"/>
            </w:pPr>
            <w:r w:rsidRPr="007509FE">
              <w:rPr>
                <w:rStyle w:val="imagenumber"/>
                <w:szCs w:val="16"/>
              </w:rPr>
              <w:t xml:space="preserve">Figure </w:t>
            </w:r>
            <w:r w:rsidR="00D471F1">
              <w:rPr>
                <w:rStyle w:val="imagenumber"/>
                <w:szCs w:val="16"/>
              </w:rPr>
              <w:t>5</w:t>
            </w:r>
            <w:r w:rsidRPr="007509FE">
              <w:rPr>
                <w:rStyle w:val="imagenumber"/>
                <w:szCs w:val="16"/>
              </w:rPr>
              <w:t xml:space="preserve"> </w:t>
            </w:r>
            <w:r w:rsidRPr="007509FE">
              <w:rPr>
                <w:sz w:val="14"/>
                <w:szCs w:val="16"/>
              </w:rPr>
              <w:t>Comparison of the measured and simulated hourly mean indoor air temperatures (Tin) of the CTU house with the outdoor air temperature (Tout) in the 2023-2024 winter season. The time slots highlighted in grey represent the operation of the fan heaters for night heating cycle of 6 hours, and the periods defined with dashed vertical lines refers to a specific test, e.g. starting with preconditioning. Note: (1) The discrepancy between the measured and simulated data on January 17 is due to an error in the control setting of the heater; and (2) The lack of measurement data on February 5 is due to failure of the data logger of the monitoring system.</w:t>
            </w:r>
          </w:p>
        </w:tc>
      </w:tr>
    </w:tbl>
    <w:p w14:paraId="43AA8474" w14:textId="7A1052F3" w:rsidR="0092391C" w:rsidRDefault="0092391C" w:rsidP="0092391C">
      <w:r w:rsidRPr="0092391C">
        <w:t xml:space="preserve">As mentioned earlier, certain investigations require specific tests and methods. For thermal performance assessment, the co-heating test is applied. This test is defined as an assessment of the as-built performance of a building by comparing the heat input into the building against the </w:t>
      </w:r>
      <w:r w:rsidRPr="0092391C">
        <w:lastRenderedPageBreak/>
        <w:t xml:space="preserve">temperature disparity between the inside and outside of it, which is to be minimum 10°K </w:t>
      </w:r>
      <w:sdt>
        <w:sdtPr>
          <w:rPr>
            <w:color w:val="000000"/>
          </w:rPr>
          <w:tag w:val="MENDELEY_CITATION_v3_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"/>
          <w:id w:val="131534208"/>
          <w:placeholder>
            <w:docPart w:val="DefaultPlaceholder_-1854013440"/>
          </w:placeholder>
        </w:sdtPr>
        <w:sdtContent>
          <w:r w:rsidR="00AB3A0A" w:rsidRPr="00AB3A0A">
            <w:rPr>
              <w:color w:val="000000"/>
            </w:rPr>
            <w:t>[15]</w:t>
          </w:r>
        </w:sdtContent>
      </w:sdt>
      <w:r w:rsidRPr="0092391C">
        <w:t xml:space="preserve">. During a co-heating test, the houses are uniformly heated to a steady-state elevated temperature (e.g., 30 °C) using electric fan heaters. Earlier studies on dynamic test methods for buildings, in particular those from Annex 71 </w:t>
      </w:r>
      <w:sdt>
        <w:sdtPr>
          <w:rPr>
            <w:color w:val="000000"/>
          </w:rPr>
          <w:tag w:val="MENDELEY_CITATION_v3_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"/>
          <w:id w:val="-1577042444"/>
          <w:placeholder>
            <w:docPart w:val="DefaultPlaceholder_-1854013440"/>
          </w:placeholder>
        </w:sdtPr>
        <w:sdtContent>
          <w:r w:rsidR="00AB3A0A" w:rsidRPr="00AB3A0A">
            <w:rPr>
              <w:color w:val="000000"/>
            </w:rPr>
            <w:t>[16]</w:t>
          </w:r>
        </w:sdtContent>
      </w:sdt>
      <w:r w:rsidRPr="0092391C">
        <w:t xml:space="preserve"> in the IEA EBC program are used as a reference for this in-situ test.</w:t>
      </w:r>
    </w:p>
    <w:p w14:paraId="57683EE2" w14:textId="4AC6B214" w:rsidR="009956A2" w:rsidRDefault="009956A2" w:rsidP="009956A2">
      <w:pPr>
        <w:pStyle w:val="Heading3"/>
        <w:numPr>
          <w:ilvl w:val="0"/>
          <w:numId w:val="0"/>
        </w:numPr>
        <w:ind w:left="576" w:hanging="576"/>
      </w:pPr>
      <w:r>
        <w:t>Daylight Performance</w:t>
      </w:r>
    </w:p>
    <w:p w14:paraId="34E32922" w14:textId="355965EA" w:rsidR="00426604" w:rsidRDefault="004D6FD6" w:rsidP="00A97CEA">
      <w:r>
        <w:t>D</w:t>
      </w:r>
      <w:r w:rsidR="00D02B23" w:rsidRPr="00D02B23">
        <w:t>aylight factor (DF), which is the ratio of internal horizontal illuminance at a point within a building to the exterior horizontal illuminance under an overcast sky, is chosen as the metric for daylight availability assessment; for allowing comparison regardless of dynamic sky conditions.</w:t>
      </w:r>
      <w:r w:rsidR="007C4010">
        <w:t xml:space="preserve"> </w:t>
      </w:r>
      <w:r w:rsidR="007C4010" w:rsidRPr="00F46DF2">
        <w:t xml:space="preserve">As reflectance and transmittance are key inputs for daylight simulation, in-situ data collection </w:t>
      </w:r>
      <w:r w:rsidR="007C4010">
        <w:t xml:space="preserve">is </w:t>
      </w:r>
      <w:r w:rsidR="007C4010" w:rsidRPr="00F46DF2">
        <w:t>carried out accordingly. A calibrated digital lux meter</w:t>
      </w:r>
      <w:r w:rsidR="007C4010">
        <w:t xml:space="preserve"> </w:t>
      </w:r>
      <w:sdt>
        <w:sdtPr>
          <w:rPr>
            <w:color w:val="000000"/>
          </w:rPr>
          <w:tag w:val="MENDELEY_CITATION_v3_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"/>
          <w:id w:val="376054001"/>
          <w:placeholder>
            <w:docPart w:val="482B7EC575E94DDCBE16C7381C539805"/>
          </w:placeholder>
        </w:sdtPr>
        <w:sdtContent>
          <w:r w:rsidR="007C4010" w:rsidRPr="00AB3A0A">
            <w:rPr>
              <w:color w:val="000000"/>
            </w:rPr>
            <w:t>[1</w:t>
          </w:r>
          <w:r w:rsidR="005F3DF1">
            <w:rPr>
              <w:color w:val="000000"/>
            </w:rPr>
            <w:t>7</w:t>
          </w:r>
          <w:r w:rsidR="007C4010" w:rsidRPr="00AB3A0A">
            <w:rPr>
              <w:color w:val="000000"/>
            </w:rPr>
            <w:t>]</w:t>
          </w:r>
        </w:sdtContent>
      </w:sdt>
      <w:r w:rsidR="007C4010" w:rsidRPr="00F46DF2">
        <w:t xml:space="preserve"> was used to measure illuminance (E) [lux] and, with a custom measurement tube, specific luminance (L) [cd/m²] values.</w:t>
      </w:r>
    </w:p>
    <w:p w14:paraId="29FF6374" w14:textId="62555C73" w:rsidR="00F46DF2" w:rsidRDefault="005C27E0" w:rsidP="00A97CEA">
      <w:r w:rsidRPr="005C27E0">
        <w:t>Comparable to thermal modelling, daylight models are continuously compared to measurements by adjusting the key inputs.</w:t>
      </w:r>
      <w:r w:rsidR="00B66DD9">
        <w:t xml:space="preserve"> Final level of the calibrated model by comparison results are presented in</w:t>
      </w:r>
      <w:r w:rsidR="00B66DD9" w:rsidRPr="005C27E0">
        <w:t xml:space="preserve"> Figure </w:t>
      </w:r>
      <w:r w:rsidR="00AA3EC0" w:rsidRPr="005C27E0">
        <w:t>6</w:t>
      </w:r>
      <w:r w:rsidR="00B66DD9" w:rsidRPr="005C27E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tblGrid>
      <w:tr w:rsidR="001D13F6" w14:paraId="5A1EADFA" w14:textId="77777777" w:rsidTr="007C4010">
        <w:tc>
          <w:tcPr>
            <w:tcW w:w="4950" w:type="dxa"/>
          </w:tcPr>
          <w:p w14:paraId="4ECD5898" w14:textId="77777777" w:rsidR="0092391C" w:rsidRDefault="00531B6C" w:rsidP="00103F8C">
            <w:pPr>
              <w:ind w:left="-115"/>
              <w:jc w:val="center"/>
            </w:pPr>
            <w:r>
              <w:rPr>
                <w:noProof/>
              </w:rPr>
              <w:drawing>
                <wp:inline distT="0" distB="0" distL="0" distR="0" wp14:anchorId="5528A27F" wp14:editId="13116CC1">
                  <wp:extent cx="3049600" cy="2352675"/>
                  <wp:effectExtent l="0" t="0" r="0" b="0"/>
                  <wp:docPr id="7900059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005954" name="Picture 10"/>
                          <pic:cNvPicPr>
                            <a:picLocks noChangeAspect="1" noChangeArrowheads="1"/>
                          </pic:cNvPicPr>
                        </pic:nvPicPr>
                        <pic:blipFill rotWithShape="1">
                          <a:blip r:embed="rId22">
                            <a:extLst>
                              <a:ext uri="{96DAC541-7B7A-43D3-8B79-37D633B846F1}">
                                <asvg:svgBlip xmlns:asvg="http://schemas.microsoft.com/office/drawing/2016/SVG/main" r:embed="rId23"/>
                              </a:ext>
                            </a:extLst>
                          </a:blip>
                          <a:srcRect r="414" b="414"/>
                          <a:stretch>
                            <a:fillRect/>
                          </a:stretch>
                        </pic:blipFill>
                        <pic:spPr bwMode="auto">
                          <a:xfrm>
                            <a:off x="0" y="0"/>
                            <a:ext cx="3049600" cy="2352675"/>
                          </a:xfrm>
                          <a:prstGeom prst="rect">
                            <a:avLst/>
                          </a:prstGeom>
                        </pic:spPr>
                      </pic:pic>
                    </a:graphicData>
                  </a:graphic>
                </wp:inline>
              </w:drawing>
            </w:r>
            <w:r w:rsidR="001D13F6" w:rsidRPr="00103F8C">
              <w:rPr>
                <w:rStyle w:val="TabellenberschriftZchn"/>
              </w:rPr>
              <w:drawing>
                <wp:inline distT="0" distB="0" distL="0" distR="0" wp14:anchorId="31DD581A" wp14:editId="5F47B1D8">
                  <wp:extent cx="2555647" cy="2714625"/>
                  <wp:effectExtent l="0" t="0" r="0" b="0"/>
                  <wp:docPr id="6370344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34416" name="Picture 9"/>
                          <pic:cNvPicPr>
                            <a:picLocks noChangeAspect="1" noChangeArrowheads="1"/>
                          </pic:cNvPicPr>
                        </pic:nvPicPr>
                        <pic:blipFill rotWithShape="1">
                          <a:blip r:embed="rId24">
                            <a:extLst>
                              <a:ext uri="{96DAC541-7B7A-43D3-8B79-37D633B846F1}">
                                <asvg:svgBlip xmlns:asvg="http://schemas.microsoft.com/office/drawing/2016/SVG/main" r:embed="rId25"/>
                              </a:ext>
                            </a:extLst>
                          </a:blip>
                          <a:srcRect t="1951" r="5411"/>
                          <a:stretch>
                            <a:fillRect/>
                          </a:stretch>
                        </pic:blipFill>
                        <pic:spPr bwMode="auto">
                          <a:xfrm>
                            <a:off x="0" y="0"/>
                            <a:ext cx="2556377" cy="2715401"/>
                          </a:xfrm>
                          <a:prstGeom prst="rect">
                            <a:avLst/>
                          </a:prstGeom>
                          <a:ln>
                            <a:noFill/>
                          </a:ln>
                          <a:extLst>
                            <a:ext uri="{53640926-AAD7-44D8-BBD7-CCE9431645EC}">
                              <a14:shadowObscured xmlns:a14="http://schemas.microsoft.com/office/drawing/2010/main"/>
                            </a:ext>
                          </a:extLst>
                        </pic:spPr>
                      </pic:pic>
                    </a:graphicData>
                  </a:graphic>
                </wp:inline>
              </w:drawing>
            </w:r>
          </w:p>
          <w:p w14:paraId="2F07D261" w14:textId="36CC9EC1" w:rsidR="00531B6C" w:rsidRDefault="00531B6C" w:rsidP="007C4010">
            <w:pPr>
              <w:ind w:left="-105" w:right="-112"/>
              <w:jc w:val="left"/>
            </w:pPr>
            <w:r w:rsidRPr="00605705">
              <w:rPr>
                <w:rStyle w:val="imagenumber"/>
                <w:szCs w:val="16"/>
              </w:rPr>
              <w:t xml:space="preserve">Figure </w:t>
            </w:r>
            <w:r>
              <w:rPr>
                <w:rStyle w:val="imagenumber"/>
                <w:szCs w:val="16"/>
              </w:rPr>
              <w:t>6</w:t>
            </w:r>
            <w:r w:rsidRPr="00605705">
              <w:rPr>
                <w:rStyle w:val="imagenumber"/>
                <w:szCs w:val="16"/>
              </w:rPr>
              <w:t xml:space="preserve"> </w:t>
            </w:r>
            <w:r w:rsidRPr="00605705">
              <w:rPr>
                <w:sz w:val="14"/>
                <w:szCs w:val="16"/>
              </w:rPr>
              <w:t xml:space="preserve">Comparison of daylight availability in </w:t>
            </w:r>
            <w:r>
              <w:rPr>
                <w:sz w:val="14"/>
                <w:szCs w:val="16"/>
              </w:rPr>
              <w:t>a</w:t>
            </w:r>
            <w:r w:rsidRPr="00605705">
              <w:rPr>
                <w:sz w:val="14"/>
                <w:szCs w:val="16"/>
              </w:rPr>
              <w:t xml:space="preserve"> room of the CTU House: (</w:t>
            </w:r>
            <w:r>
              <w:rPr>
                <w:sz w:val="14"/>
                <w:szCs w:val="16"/>
              </w:rPr>
              <w:t>I</w:t>
            </w:r>
            <w:r w:rsidRPr="00605705">
              <w:rPr>
                <w:sz w:val="14"/>
                <w:szCs w:val="16"/>
              </w:rPr>
              <w:t xml:space="preserve">) DF by simulation </w:t>
            </w:r>
            <w:r>
              <w:rPr>
                <w:sz w:val="14"/>
                <w:szCs w:val="16"/>
              </w:rPr>
              <w:t>and</w:t>
            </w:r>
            <w:r w:rsidRPr="00605705">
              <w:rPr>
                <w:sz w:val="14"/>
                <w:szCs w:val="16"/>
              </w:rPr>
              <w:t xml:space="preserve"> (</w:t>
            </w:r>
            <w:r>
              <w:rPr>
                <w:sz w:val="14"/>
                <w:szCs w:val="16"/>
              </w:rPr>
              <w:t>II</w:t>
            </w:r>
            <w:r w:rsidRPr="00605705">
              <w:rPr>
                <w:sz w:val="14"/>
                <w:szCs w:val="16"/>
              </w:rPr>
              <w:t>) DF by in-situ measurements: (</w:t>
            </w:r>
            <w:r>
              <w:rPr>
                <w:sz w:val="14"/>
                <w:szCs w:val="16"/>
              </w:rPr>
              <w:t>a</w:t>
            </w:r>
            <w:r w:rsidRPr="00605705">
              <w:rPr>
                <w:sz w:val="14"/>
                <w:szCs w:val="16"/>
              </w:rPr>
              <w:t>) DF values on a schematic plan and (</w:t>
            </w:r>
            <w:r>
              <w:rPr>
                <w:sz w:val="14"/>
                <w:szCs w:val="16"/>
              </w:rPr>
              <w:t>b</w:t>
            </w:r>
            <w:r w:rsidRPr="00605705">
              <w:rPr>
                <w:sz w:val="14"/>
                <w:szCs w:val="16"/>
              </w:rPr>
              <w:t xml:space="preserve">) Variation of these values on a </w:t>
            </w:r>
            <w:r w:rsidRPr="00605705">
              <w:rPr>
                <w:sz w:val="14"/>
                <w:szCs w:val="16"/>
              </w:rPr>
              <w:t>schematic cross-section as approaching the window.</w:t>
            </w:r>
          </w:p>
        </w:tc>
      </w:tr>
    </w:tbl>
    <w:p w14:paraId="1D86279D" w14:textId="5412FC86" w:rsidR="00EA0CA4" w:rsidRDefault="00EA0CA4" w:rsidP="00EA0CA4">
      <w:r>
        <w:t>It should be noted that e</w:t>
      </w:r>
      <w:r w:rsidRPr="00D33654">
        <w:t xml:space="preserve">valuating whether the case study meets daylight performance criteria is beyond the scope of this study and is addressed in a separate publication </w:t>
      </w:r>
      <w:sdt>
        <w:sdtPr>
          <w:rPr>
            <w:color w:val="000000"/>
          </w:rPr>
          <w:tag w:val="MENDELEY_CITATION_v3_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"/>
          <w:id w:val="381984624"/>
          <w:placeholder>
            <w:docPart w:val="595569C20D02454C99560547BB2FCF31"/>
          </w:placeholder>
        </w:sdtPr>
        <w:sdtContent>
          <w:r w:rsidR="00AB3A0A" w:rsidRPr="00AB3A0A">
            <w:rPr>
              <w:color w:val="000000"/>
            </w:rPr>
            <w:t>[1</w:t>
          </w:r>
          <w:r w:rsidR="005F3DF1">
            <w:rPr>
              <w:color w:val="000000"/>
            </w:rPr>
            <w:t>8</w:t>
          </w:r>
          <w:r w:rsidR="00AB3A0A" w:rsidRPr="00AB3A0A">
            <w:rPr>
              <w:color w:val="000000"/>
            </w:rPr>
            <w:t>]</w:t>
          </w:r>
        </w:sdtContent>
      </w:sdt>
      <w:r w:rsidRPr="00D33654">
        <w:t>; therefore, no target DF value is provided here.</w:t>
      </w:r>
    </w:p>
    <w:p w14:paraId="399187F1" w14:textId="49B3B901" w:rsidR="00EA0CA4" w:rsidRPr="00EA0CA4" w:rsidRDefault="0017458E" w:rsidP="00EA0CA4">
      <w:pPr>
        <w:pStyle w:val="Heading1"/>
      </w:pPr>
      <w:r>
        <w:t>Discussion</w:t>
      </w:r>
      <w:r w:rsidR="0045317F">
        <w:t xml:space="preserve"> and Conclusion</w:t>
      </w:r>
    </w:p>
    <w:p w14:paraId="563125FE" w14:textId="6C479CAA" w:rsidR="00927E76" w:rsidRDefault="00CC69BC" w:rsidP="0084339D">
      <w:r w:rsidRPr="00CC69BC">
        <w:t xml:space="preserve">This study presents an integrated approach to developing teaching materials for integrated building performance education by incorporating </w:t>
      </w:r>
      <w:r w:rsidR="00DD3FED">
        <w:t>in-situ</w:t>
      </w:r>
      <w:r w:rsidRPr="00CC69BC">
        <w:t xml:space="preserve"> data into BPS</w:t>
      </w:r>
      <w:r w:rsidR="000211B0">
        <w:t xml:space="preserve"> </w:t>
      </w:r>
      <w:r w:rsidR="00141FF8">
        <w:t xml:space="preserve">along with the </w:t>
      </w:r>
      <w:r w:rsidR="000211B0">
        <w:t>partial results</w:t>
      </w:r>
      <w:r w:rsidR="00141FF8">
        <w:t xml:space="preserve">. </w:t>
      </w:r>
      <w:r w:rsidR="00927E76">
        <w:t>The c</w:t>
      </w:r>
      <w:r w:rsidR="00927E76" w:rsidRPr="00927E76">
        <w:t>reation of</w:t>
      </w:r>
      <w:r w:rsidR="00927E76">
        <w:t xml:space="preserve"> a</w:t>
      </w:r>
      <w:r w:rsidR="00927E76" w:rsidRPr="00927E76">
        <w:t xml:space="preserve"> detailed description of the construction and </w:t>
      </w:r>
      <w:r w:rsidR="00927E76">
        <w:t xml:space="preserve">BPS </w:t>
      </w:r>
      <w:r w:rsidR="00927E76" w:rsidRPr="00927E76">
        <w:t>model</w:t>
      </w:r>
      <w:r w:rsidR="00927E76">
        <w:t>s</w:t>
      </w:r>
      <w:r w:rsidR="00927E76" w:rsidRPr="00927E76">
        <w:t xml:space="preserve"> that </w:t>
      </w:r>
      <w:r w:rsidR="00927E76">
        <w:t>are</w:t>
      </w:r>
      <w:r w:rsidR="00927E76" w:rsidRPr="00927E76">
        <w:t xml:space="preserve"> calibrated based on in-situ tests and measurements are achieved </w:t>
      </w:r>
      <w:r w:rsidR="00927E76">
        <w:t>in the scope of this research.</w:t>
      </w:r>
    </w:p>
    <w:p w14:paraId="10B61AA6" w14:textId="76A537F1" w:rsidR="0084339D" w:rsidRPr="00807CA6" w:rsidRDefault="00BF3C1A" w:rsidP="0084339D">
      <w:r w:rsidRPr="00BF3C1A">
        <w:t>The goal is to support more effective learning in building performance assessment, especially in the context of BPS teaching at the university level</w:t>
      </w:r>
      <w:r>
        <w:t>.</w:t>
      </w:r>
      <w:r w:rsidR="000211B0">
        <w:t xml:space="preserve"> This </w:t>
      </w:r>
      <w:r w:rsidR="0084339D" w:rsidRPr="00807CA6">
        <w:rPr>
          <w:lang w:val="en-US"/>
        </w:rPr>
        <w:t>methodological structure can serve as an example for those wishing to undertake similar work</w:t>
      </w:r>
      <w:r w:rsidR="000211B0">
        <w:rPr>
          <w:lang w:val="en-US"/>
        </w:rPr>
        <w:t>.</w:t>
      </w:r>
      <w:r w:rsidR="0084339D" w:rsidRPr="00807CA6">
        <w:rPr>
          <w:lang w:val="en-US"/>
        </w:rPr>
        <w:t xml:space="preserve"> Therefore, the study does not provide performance assessment</w:t>
      </w:r>
      <w:r w:rsidR="00580038">
        <w:rPr>
          <w:lang w:val="en-US"/>
        </w:rPr>
        <w:t>s</w:t>
      </w:r>
      <w:r w:rsidR="0084339D" w:rsidRPr="00807CA6">
        <w:rPr>
          <w:lang w:val="en-US"/>
        </w:rPr>
        <w:t>;</w:t>
      </w:r>
      <w:r w:rsidR="00580038">
        <w:rPr>
          <w:lang w:val="en-US"/>
        </w:rPr>
        <w:t xml:space="preserve"> </w:t>
      </w:r>
      <w:r w:rsidR="0084339D" w:rsidRPr="00807CA6">
        <w:rPr>
          <w:lang w:val="en-US"/>
        </w:rPr>
        <w:t xml:space="preserve">measurements and simulations were </w:t>
      </w:r>
      <w:r w:rsidR="00580038">
        <w:rPr>
          <w:lang w:val="en-US"/>
        </w:rPr>
        <w:t>presented</w:t>
      </w:r>
      <w:r w:rsidR="0084339D" w:rsidRPr="00807CA6">
        <w:rPr>
          <w:lang w:val="en-US"/>
        </w:rPr>
        <w:t xml:space="preserve"> solely to demonstrate the design process of the teaching </w:t>
      </w:r>
      <w:r w:rsidR="005D4B2C">
        <w:rPr>
          <w:lang w:val="en-US"/>
        </w:rPr>
        <w:t xml:space="preserve">materials and </w:t>
      </w:r>
      <w:r w:rsidR="0084339D" w:rsidRPr="00807CA6">
        <w:rPr>
          <w:lang w:val="en-US"/>
        </w:rPr>
        <w:t>methodology</w:t>
      </w:r>
      <w:r w:rsidR="00502ED2">
        <w:rPr>
          <w:lang w:val="en-US"/>
        </w:rPr>
        <w:t>.</w:t>
      </w:r>
    </w:p>
    <w:p w14:paraId="33859C08" w14:textId="525C9046" w:rsidR="005B5FFA" w:rsidRDefault="005B5FFA" w:rsidP="005B5FFA">
      <w:r>
        <w:t xml:space="preserve">In the next phase, these materials will be presented to students and tested in seminar and studio courses. Students will access the simulation models and measurement data, reproduce the simulations using the provided information, and compare their results with the </w:t>
      </w:r>
      <w:r w:rsidR="00926993">
        <w:t>in-situ</w:t>
      </w:r>
      <w:r>
        <w:t xml:space="preserve"> measurements. Since each step in the process has already been checked and adjusted (calibrated and validated), any discrepancies in student results will be attributable solely to user-related factors</w:t>
      </w:r>
      <w:r w:rsidR="00502ED2">
        <w:t xml:space="preserve">, </w:t>
      </w:r>
      <w:r>
        <w:t>such as data entry errors, misinterpretations, or incorrect evaluations</w:t>
      </w:r>
      <w:r w:rsidR="00502ED2">
        <w:t xml:space="preserve">, </w:t>
      </w:r>
      <w:r>
        <w:t>which can be easily identified and corrected. Going a step further, once students have successfully recreated the baseline, they can use the models for parameter studies, evaluating design alternatives, identifying potential improvements, and optimizing building performance.</w:t>
      </w:r>
    </w:p>
    <w:p w14:paraId="1F2B88B2" w14:textId="6DBD42A3" w:rsidR="0011184C" w:rsidRDefault="007963F5" w:rsidP="0011184C">
      <w:r w:rsidRPr="007963F5">
        <w:t xml:space="preserve">These educational materials are designed </w:t>
      </w:r>
      <w:r w:rsidR="005B5FFA">
        <w:t xml:space="preserve">to equip students with the skills to apply different methods in an integrated way in performance assessments, to understand the strengths and limitations of these methods, and to critically interpret their results. </w:t>
      </w:r>
    </w:p>
    <w:p w14:paraId="081E9F3C" w14:textId="77777777" w:rsidR="00342ABA" w:rsidRDefault="00342ABA" w:rsidP="00342ABA">
      <w:pPr>
        <w:pStyle w:val="referenceshead"/>
      </w:pPr>
      <w:r>
        <w:t>Acknowledgement</w:t>
      </w:r>
    </w:p>
    <w:p w14:paraId="647B0894" w14:textId="6C7A4C18" w:rsidR="00342ABA" w:rsidRPr="00342ABA" w:rsidRDefault="00342ABA" w:rsidP="00342ABA">
      <w:pPr>
        <w:pStyle w:val="referenceshead"/>
        <w:rPr>
          <w:b w:val="0"/>
          <w:bCs w:val="0"/>
          <w:szCs w:val="20"/>
          <w:lang w:val="en-US"/>
        </w:rPr>
      </w:pPr>
      <w:r w:rsidRPr="00342ABA">
        <w:rPr>
          <w:b w:val="0"/>
          <w:bCs w:val="0"/>
          <w:szCs w:val="20"/>
          <w:lang w:val="en-US"/>
        </w:rPr>
        <w:t xml:space="preserve">The research is carried out in the framework of the project “Living Lab NRW”, supported by the Ministry for Economic Affairs, Industry, Climate Action and Energy of NRW under the contract EFO 0027. </w:t>
      </w:r>
    </w:p>
    <w:p w14:paraId="0AE80599" w14:textId="77777777" w:rsidR="00FF6B9B" w:rsidRDefault="005E7837" w:rsidP="007C4010">
      <w:pPr>
        <w:pStyle w:val="referenceshead"/>
      </w:pPr>
      <w:r>
        <w:t>References</w:t>
      </w:r>
    </w:p>
    <w:p w14:paraId="52E61FD0" w14:textId="784A9119" w:rsidR="003E3FEC" w:rsidRPr="00DB3249" w:rsidRDefault="003E3FEC" w:rsidP="00C5757A">
      <w:pPr>
        <w:pStyle w:val="referenceshead"/>
        <w:numPr>
          <w:ilvl w:val="0"/>
          <w:numId w:val="27"/>
        </w:numPr>
        <w:tabs>
          <w:tab w:val="clear" w:pos="426"/>
          <w:tab w:val="left" w:pos="142"/>
        </w:tabs>
        <w:ind w:hanging="502"/>
        <w:jc w:val="left"/>
        <w:rPr>
          <w:b w:val="0"/>
          <w:bCs w:val="0"/>
        </w:rPr>
      </w:pPr>
      <w:r w:rsidRPr="003E3FEC">
        <w:rPr>
          <w:b w:val="0"/>
          <w:bCs w:val="0"/>
        </w:rPr>
        <w:t>Kal</w:t>
      </w:r>
      <w:r w:rsidRPr="00DB3249">
        <w:rPr>
          <w:b w:val="0"/>
          <w:bCs w:val="0"/>
        </w:rPr>
        <w:t xml:space="preserve">pkirmaz Rizaoglu, I. (2024) Performance Based Early Design in Architectural Education: Framework, Methods and Experiences. </w:t>
      </w:r>
      <w:proofErr w:type="spellStart"/>
      <w:r w:rsidRPr="00DB3249">
        <w:rPr>
          <w:b w:val="0"/>
          <w:bCs w:val="0"/>
        </w:rPr>
        <w:t>Architektur</w:t>
      </w:r>
      <w:proofErr w:type="spellEnd"/>
      <w:r w:rsidRPr="00DB3249">
        <w:rPr>
          <w:b w:val="0"/>
          <w:bCs w:val="0"/>
        </w:rPr>
        <w:t xml:space="preserve">, </w:t>
      </w:r>
      <w:proofErr w:type="spellStart"/>
      <w:r w:rsidRPr="00DB3249">
        <w:rPr>
          <w:b w:val="0"/>
          <w:bCs w:val="0"/>
        </w:rPr>
        <w:t>Bergische</w:t>
      </w:r>
      <w:proofErr w:type="spellEnd"/>
      <w:r w:rsidRPr="00DB3249">
        <w:rPr>
          <w:b w:val="0"/>
          <w:bCs w:val="0"/>
        </w:rPr>
        <w:t xml:space="preserve"> Universität Wuppertal, Wuppertal. https://doi.org/10.25926/BUW/0-533.</w:t>
      </w:r>
    </w:p>
    <w:p w14:paraId="615F410F" w14:textId="5FAD60BE" w:rsidR="003E3FEC" w:rsidRPr="00E821A8" w:rsidRDefault="003E3FEC" w:rsidP="00E821A8">
      <w:pPr>
        <w:pStyle w:val="referenceshead"/>
        <w:numPr>
          <w:ilvl w:val="0"/>
          <w:numId w:val="27"/>
        </w:numPr>
        <w:tabs>
          <w:tab w:val="clear" w:pos="426"/>
          <w:tab w:val="left" w:pos="142"/>
        </w:tabs>
        <w:ind w:hanging="502"/>
        <w:jc w:val="left"/>
        <w:rPr>
          <w:b w:val="0"/>
          <w:bCs w:val="0"/>
        </w:rPr>
      </w:pPr>
      <w:r w:rsidRPr="00DB3249">
        <w:rPr>
          <w:b w:val="0"/>
          <w:bCs w:val="0"/>
        </w:rPr>
        <w:t>Kalpkirmaz Rizaoglu, I. and Voss, K. (2024) Build</w:t>
      </w:r>
      <w:r w:rsidRPr="00DB3249">
        <w:rPr>
          <w:b w:val="0"/>
          <w:bCs w:val="0"/>
        </w:rPr>
        <w:lastRenderedPageBreak/>
        <w:t>ing Performance with an Integrated Simulation Approach: Experiences in Solar Decathlon Europe 21/22 and Future Perspectives. Building and Environment, 253, 111261</w:t>
      </w:r>
      <w:r w:rsidR="00E821A8">
        <w:rPr>
          <w:b w:val="0"/>
          <w:bCs w:val="0"/>
        </w:rPr>
        <w:t xml:space="preserve"> </w:t>
      </w:r>
      <w:r w:rsidRPr="00E821A8">
        <w:rPr>
          <w:b w:val="0"/>
          <w:bCs w:val="0"/>
        </w:rPr>
        <w:t>https://doi.org/https://doi.org/10.1016/j.buildenv.2024.111261</w:t>
      </w:r>
    </w:p>
    <w:p w14:paraId="1E4FB5C4" w14:textId="2F612857" w:rsidR="003E3FEC" w:rsidRDefault="003E3FEC" w:rsidP="00C5757A">
      <w:pPr>
        <w:pStyle w:val="referenceshead"/>
        <w:numPr>
          <w:ilvl w:val="0"/>
          <w:numId w:val="27"/>
        </w:numPr>
        <w:tabs>
          <w:tab w:val="clear" w:pos="426"/>
          <w:tab w:val="left" w:pos="142"/>
        </w:tabs>
        <w:ind w:hanging="502"/>
        <w:jc w:val="left"/>
        <w:rPr>
          <w:b w:val="0"/>
          <w:bCs w:val="0"/>
        </w:rPr>
      </w:pPr>
      <w:r w:rsidRPr="00DB3249">
        <w:rPr>
          <w:b w:val="0"/>
          <w:bCs w:val="0"/>
        </w:rPr>
        <w:t>Living Lab NRW. https://livinglabnrw.uni-wuppertal.de/de/</w:t>
      </w:r>
    </w:p>
    <w:p w14:paraId="0EF9BDC1" w14:textId="77777777" w:rsidR="00667C9D" w:rsidRPr="003E7B0D" w:rsidRDefault="00667C9D" w:rsidP="00667C9D">
      <w:pPr>
        <w:pStyle w:val="referenceshead"/>
        <w:tabs>
          <w:tab w:val="clear" w:pos="426"/>
          <w:tab w:val="left" w:pos="142"/>
        </w:tabs>
        <w:jc w:val="left"/>
        <w:rPr>
          <w:b w:val="0"/>
          <w:bCs w:val="0"/>
          <w:sz w:val="6"/>
          <w:szCs w:val="6"/>
        </w:rPr>
      </w:pPr>
    </w:p>
    <w:p w14:paraId="72FCE775" w14:textId="61C39860" w:rsidR="003E3FEC" w:rsidRPr="00DB3249" w:rsidRDefault="003E3FEC" w:rsidP="00C5757A">
      <w:pPr>
        <w:pStyle w:val="Heading1"/>
        <w:numPr>
          <w:ilvl w:val="0"/>
          <w:numId w:val="27"/>
        </w:numPr>
        <w:tabs>
          <w:tab w:val="left" w:pos="142"/>
        </w:tabs>
        <w:ind w:hanging="502"/>
        <w:jc w:val="left"/>
        <w:rPr>
          <w:b w:val="0"/>
        </w:rPr>
      </w:pPr>
      <w:r w:rsidRPr="00DB3249">
        <w:rPr>
          <w:b w:val="0"/>
        </w:rPr>
        <w:t>Solar Decathlon Europe 2021/2022. https://sdeurope.uni-wuppertal.de/en/</w:t>
      </w:r>
    </w:p>
    <w:p w14:paraId="6B4869BD" w14:textId="43F32447" w:rsidR="003E3FEC" w:rsidRPr="00DB3249" w:rsidRDefault="003E3FEC" w:rsidP="00C5757A">
      <w:pPr>
        <w:pStyle w:val="Heading1"/>
        <w:numPr>
          <w:ilvl w:val="0"/>
          <w:numId w:val="27"/>
        </w:numPr>
        <w:tabs>
          <w:tab w:val="left" w:pos="142"/>
        </w:tabs>
        <w:ind w:hanging="502"/>
        <w:jc w:val="left"/>
        <w:rPr>
          <w:b w:val="0"/>
        </w:rPr>
      </w:pPr>
      <w:r w:rsidRPr="00DB3249">
        <w:rPr>
          <w:b w:val="0"/>
        </w:rPr>
        <w:t>Voss, K., Kalpkirmaz Rizaoglu, I., Balcerzak, A. and Hansen, H. (2023) Solar Energy Engineering and Solar System Integration – The Solar Decathlon Europe 21/22 Student Competition Experiences. Energy and Buildings, Elsevier, 285, 112891. https://doi.org/10.1016/J.ENBUILD.2023.112891</w:t>
      </w:r>
    </w:p>
    <w:p w14:paraId="540D69C6" w14:textId="04B236F6" w:rsidR="003E3FEC" w:rsidRPr="00DB3249" w:rsidRDefault="003E3FEC" w:rsidP="00C5757A">
      <w:pPr>
        <w:pStyle w:val="Heading1"/>
        <w:numPr>
          <w:ilvl w:val="0"/>
          <w:numId w:val="27"/>
        </w:numPr>
        <w:tabs>
          <w:tab w:val="left" w:pos="142"/>
        </w:tabs>
        <w:ind w:hanging="502"/>
        <w:jc w:val="left"/>
        <w:rPr>
          <w:b w:val="0"/>
        </w:rPr>
      </w:pPr>
      <w:r w:rsidRPr="00DB3249">
        <w:rPr>
          <w:b w:val="0"/>
        </w:rPr>
        <w:t>Building Energy Competition &amp; Living Lab Knowledge Platform. https://building-competition.org/</w:t>
      </w:r>
    </w:p>
    <w:p w14:paraId="219FC359" w14:textId="4FA13890" w:rsidR="003E3FEC" w:rsidRPr="00DB3249" w:rsidRDefault="003E3FEC" w:rsidP="00C5757A">
      <w:pPr>
        <w:pStyle w:val="Heading1"/>
        <w:numPr>
          <w:ilvl w:val="0"/>
          <w:numId w:val="27"/>
        </w:numPr>
        <w:tabs>
          <w:tab w:val="left" w:pos="142"/>
        </w:tabs>
        <w:ind w:hanging="502"/>
        <w:jc w:val="left"/>
        <w:rPr>
          <w:b w:val="0"/>
          <w:lang w:val="de-DE"/>
        </w:rPr>
      </w:pPr>
      <w:r w:rsidRPr="00DB3249">
        <w:rPr>
          <w:b w:val="0"/>
        </w:rPr>
        <w:t xml:space="preserve">Voss, K. and Simon, K., Eds. (2023) Solar Decathlon Europe 21/22 – Competition Source Book. </w:t>
      </w:r>
      <w:r w:rsidRPr="00DB3249">
        <w:rPr>
          <w:b w:val="0"/>
          <w:lang w:val="de-DE"/>
        </w:rPr>
        <w:t>Wuppertal. https://elpub.bib.uni-wuppertal.de/receive/duepublico_mods_00000696.</w:t>
      </w:r>
    </w:p>
    <w:p w14:paraId="0915EED3" w14:textId="6E247C63" w:rsidR="003E3FEC" w:rsidRPr="00DB3249" w:rsidRDefault="003E3FEC" w:rsidP="00C5757A">
      <w:pPr>
        <w:pStyle w:val="Heading1"/>
        <w:numPr>
          <w:ilvl w:val="0"/>
          <w:numId w:val="27"/>
        </w:numPr>
        <w:tabs>
          <w:tab w:val="left" w:pos="142"/>
        </w:tabs>
        <w:ind w:hanging="502"/>
        <w:jc w:val="left"/>
        <w:rPr>
          <w:b w:val="0"/>
        </w:rPr>
      </w:pPr>
      <w:r w:rsidRPr="00DB3249">
        <w:rPr>
          <w:b w:val="0"/>
        </w:rPr>
        <w:t>Berg, S., Hansen, H. and Hansen, L. (2025) Blower-Door Test Internal Report 2647-2.</w:t>
      </w:r>
    </w:p>
    <w:p w14:paraId="2977BEB0" w14:textId="08C4E5D8" w:rsidR="003E3FEC" w:rsidRPr="00DB3249" w:rsidRDefault="003E3FEC" w:rsidP="00C5757A">
      <w:pPr>
        <w:pStyle w:val="Heading1"/>
        <w:numPr>
          <w:ilvl w:val="0"/>
          <w:numId w:val="27"/>
        </w:numPr>
        <w:tabs>
          <w:tab w:val="left" w:pos="142"/>
        </w:tabs>
        <w:ind w:hanging="502"/>
        <w:jc w:val="left"/>
        <w:rPr>
          <w:b w:val="0"/>
          <w:lang w:val="de-DE"/>
        </w:rPr>
      </w:pPr>
      <w:r w:rsidRPr="00DB3249">
        <w:rPr>
          <w:b w:val="0"/>
          <w:lang w:val="de-DE"/>
        </w:rPr>
        <w:t>Fraunhofer IBP. WUFI ® Plus. https://wufi.de/de/software/wufi-plus/</w:t>
      </w:r>
    </w:p>
    <w:p w14:paraId="71DB3BF4" w14:textId="62A7AB53" w:rsidR="003E3FEC" w:rsidRDefault="003E3FEC" w:rsidP="00C5757A">
      <w:pPr>
        <w:pStyle w:val="Heading1"/>
        <w:numPr>
          <w:ilvl w:val="0"/>
          <w:numId w:val="27"/>
        </w:numPr>
        <w:tabs>
          <w:tab w:val="left" w:pos="142"/>
        </w:tabs>
        <w:ind w:hanging="502"/>
        <w:jc w:val="left"/>
        <w:rPr>
          <w:b w:val="0"/>
        </w:rPr>
      </w:pPr>
      <w:proofErr w:type="spellStart"/>
      <w:r w:rsidRPr="00DB3249">
        <w:rPr>
          <w:b w:val="0"/>
        </w:rPr>
        <w:t>Tywoniak</w:t>
      </w:r>
      <w:proofErr w:type="spellEnd"/>
      <w:r w:rsidRPr="00DB3249">
        <w:rPr>
          <w:b w:val="0"/>
        </w:rPr>
        <w:t xml:space="preserve">, J., Malík, Z., Staněk, K. and </w:t>
      </w:r>
      <w:proofErr w:type="spellStart"/>
      <w:r w:rsidRPr="00DB3249">
        <w:rPr>
          <w:b w:val="0"/>
        </w:rPr>
        <w:t>Sojkova</w:t>
      </w:r>
      <w:proofErr w:type="spellEnd"/>
      <w:r w:rsidRPr="00DB3249">
        <w:rPr>
          <w:b w:val="0"/>
        </w:rPr>
        <w:t>, K. (2024) Project Report: Thermal Performance of FIRSTLIFE House. Buildings, 14, 3600.</w:t>
      </w:r>
      <w:r w:rsidR="0026133C">
        <w:rPr>
          <w:b w:val="0"/>
        </w:rPr>
        <w:t xml:space="preserve"> </w:t>
      </w:r>
      <w:r w:rsidRPr="00DB3249">
        <w:rPr>
          <w:b w:val="0"/>
        </w:rPr>
        <w:t>https://doi.org/10.3390/buildings14113600.</w:t>
      </w:r>
    </w:p>
    <w:p w14:paraId="0F41CF22" w14:textId="77777777" w:rsidR="003A697B" w:rsidRPr="003A697B" w:rsidRDefault="003A697B" w:rsidP="003A697B"/>
    <w:p w14:paraId="00A589AF" w14:textId="1477C54D" w:rsidR="0077502F" w:rsidRDefault="003E3FEC" w:rsidP="00C5757A">
      <w:pPr>
        <w:pStyle w:val="referenceshead"/>
        <w:numPr>
          <w:ilvl w:val="0"/>
          <w:numId w:val="27"/>
        </w:numPr>
        <w:tabs>
          <w:tab w:val="clear" w:pos="426"/>
          <w:tab w:val="left" w:pos="142"/>
        </w:tabs>
        <w:ind w:hanging="502"/>
        <w:jc w:val="left"/>
        <w:rPr>
          <w:b w:val="0"/>
          <w:bCs w:val="0"/>
        </w:rPr>
      </w:pPr>
      <w:proofErr w:type="spellStart"/>
      <w:r w:rsidRPr="00DB3249">
        <w:rPr>
          <w:b w:val="0"/>
          <w:bCs w:val="0"/>
        </w:rPr>
        <w:t>Solemma</w:t>
      </w:r>
      <w:proofErr w:type="spellEnd"/>
      <w:r w:rsidRPr="00DB3249">
        <w:rPr>
          <w:b w:val="0"/>
          <w:bCs w:val="0"/>
        </w:rPr>
        <w:t xml:space="preserve">. </w:t>
      </w:r>
      <w:proofErr w:type="spellStart"/>
      <w:r w:rsidRPr="00DB3249">
        <w:rPr>
          <w:b w:val="0"/>
          <w:bCs w:val="0"/>
        </w:rPr>
        <w:t>ClimateStudio</w:t>
      </w:r>
      <w:proofErr w:type="spellEnd"/>
      <w:r w:rsidRPr="00DB3249">
        <w:rPr>
          <w:b w:val="0"/>
          <w:bCs w:val="0"/>
        </w:rPr>
        <w:t xml:space="preserve">. </w:t>
      </w:r>
      <w:hyperlink r:id="rId26" w:history="1">
        <w:r w:rsidR="0077502F" w:rsidRPr="00E821A8">
          <w:rPr>
            <w:b w:val="0"/>
            <w:bCs w:val="0"/>
          </w:rPr>
          <w:t>https://www.solemma.com/climatestudio</w:t>
        </w:r>
      </w:hyperlink>
    </w:p>
    <w:p w14:paraId="198172C6" w14:textId="1965522F" w:rsidR="003E3FEC" w:rsidRPr="00667C9D" w:rsidRDefault="003E3FEC" w:rsidP="00C5757A">
      <w:pPr>
        <w:pStyle w:val="referenceshead"/>
        <w:numPr>
          <w:ilvl w:val="0"/>
          <w:numId w:val="27"/>
        </w:numPr>
        <w:tabs>
          <w:tab w:val="clear" w:pos="426"/>
          <w:tab w:val="left" w:pos="142"/>
        </w:tabs>
        <w:ind w:hanging="502"/>
        <w:jc w:val="left"/>
        <w:rPr>
          <w:b w:val="0"/>
          <w:bCs w:val="0"/>
        </w:rPr>
      </w:pPr>
      <w:r w:rsidRPr="0077502F">
        <w:rPr>
          <w:b w:val="0"/>
        </w:rPr>
        <w:t>Rhinoceros 3D. https://www.rhino3d.com/</w:t>
      </w:r>
    </w:p>
    <w:p w14:paraId="4FB28BB1" w14:textId="77777777" w:rsidR="00667C9D" w:rsidRPr="003A697B" w:rsidRDefault="00667C9D" w:rsidP="00667C9D">
      <w:pPr>
        <w:pStyle w:val="referenceshead"/>
        <w:tabs>
          <w:tab w:val="clear" w:pos="426"/>
          <w:tab w:val="left" w:pos="142"/>
        </w:tabs>
        <w:jc w:val="left"/>
        <w:rPr>
          <w:b w:val="0"/>
          <w:bCs w:val="0"/>
          <w:sz w:val="6"/>
          <w:szCs w:val="6"/>
        </w:rPr>
      </w:pPr>
    </w:p>
    <w:p w14:paraId="161CD806" w14:textId="51D25CE0" w:rsidR="003E3FEC" w:rsidRPr="00DB3249" w:rsidRDefault="003E3FEC" w:rsidP="00C5757A">
      <w:pPr>
        <w:pStyle w:val="Heading1"/>
        <w:numPr>
          <w:ilvl w:val="0"/>
          <w:numId w:val="27"/>
        </w:numPr>
        <w:tabs>
          <w:tab w:val="left" w:pos="142"/>
        </w:tabs>
        <w:ind w:hanging="502"/>
        <w:jc w:val="left"/>
        <w:rPr>
          <w:b w:val="0"/>
        </w:rPr>
      </w:pPr>
      <w:r w:rsidRPr="00DB3249">
        <w:rPr>
          <w:b w:val="0"/>
        </w:rPr>
        <w:t xml:space="preserve">European </w:t>
      </w:r>
      <w:proofErr w:type="spellStart"/>
      <w:r w:rsidRPr="00DB3249">
        <w:rPr>
          <w:b w:val="0"/>
        </w:rPr>
        <w:t>Comission</w:t>
      </w:r>
      <w:proofErr w:type="spellEnd"/>
      <w:r w:rsidRPr="00DB3249">
        <w:rPr>
          <w:b w:val="0"/>
        </w:rPr>
        <w:t xml:space="preserve"> CEN/TC 169. EN 17037:2018+AC:2021+A1:2021- Daylight in Buildings. https://www.cencenelec.eu/.</w:t>
      </w:r>
    </w:p>
    <w:p w14:paraId="02F2C360" w14:textId="3D751463" w:rsidR="00C5757A" w:rsidRDefault="003E3FEC" w:rsidP="00C5757A">
      <w:pPr>
        <w:pStyle w:val="Heading1"/>
        <w:numPr>
          <w:ilvl w:val="0"/>
          <w:numId w:val="27"/>
        </w:numPr>
        <w:tabs>
          <w:tab w:val="left" w:pos="142"/>
        </w:tabs>
        <w:ind w:hanging="502"/>
        <w:jc w:val="left"/>
        <w:rPr>
          <w:b w:val="0"/>
        </w:rPr>
      </w:pPr>
      <w:r w:rsidRPr="00DB3249">
        <w:rPr>
          <w:b w:val="0"/>
        </w:rPr>
        <w:t>Solar Decathlon Europe 21/22 Organization Team. (2</w:t>
      </w:r>
      <w:r w:rsidR="00E821A8">
        <w:rPr>
          <w:b w:val="0"/>
        </w:rPr>
        <w:t>022</w:t>
      </w:r>
      <w:r w:rsidRPr="00DB3249">
        <w:rPr>
          <w:b w:val="0"/>
        </w:rPr>
        <w:t xml:space="preserve">) Solar Decathlon Europe 21/22 Rules - Version 2.4. 1–153. </w:t>
      </w:r>
    </w:p>
    <w:p w14:paraId="42CD9882" w14:textId="70443002" w:rsidR="003E3FEC" w:rsidRPr="00C5757A" w:rsidRDefault="003E3FEC" w:rsidP="00C5757A">
      <w:pPr>
        <w:pStyle w:val="Heading1"/>
        <w:numPr>
          <w:ilvl w:val="0"/>
          <w:numId w:val="27"/>
        </w:numPr>
        <w:tabs>
          <w:tab w:val="left" w:pos="142"/>
        </w:tabs>
        <w:ind w:hanging="502"/>
        <w:jc w:val="left"/>
        <w:rPr>
          <w:b w:val="0"/>
        </w:rPr>
      </w:pPr>
      <w:r w:rsidRPr="00C5757A">
        <w:rPr>
          <w:b w:val="0"/>
        </w:rPr>
        <w:t xml:space="preserve">Bauwens, G. and </w:t>
      </w:r>
      <w:proofErr w:type="spellStart"/>
      <w:r w:rsidRPr="00C5757A">
        <w:rPr>
          <w:b w:val="0"/>
        </w:rPr>
        <w:t>Roels</w:t>
      </w:r>
      <w:proofErr w:type="spellEnd"/>
      <w:r w:rsidRPr="00C5757A">
        <w:rPr>
          <w:b w:val="0"/>
        </w:rPr>
        <w:t>, S. (2014) Co-Heating Test: A State-of-the-Art. Energy and Buildings, 82, 163–172. https://doi.org/https://doi.org/10.1016/j.enbuild.2014.04.039.</w:t>
      </w:r>
    </w:p>
    <w:p w14:paraId="64607EAD" w14:textId="46B46267" w:rsidR="003E3FEC" w:rsidRPr="00DB3249" w:rsidRDefault="003E3FEC" w:rsidP="00C5757A">
      <w:pPr>
        <w:pStyle w:val="Heading1"/>
        <w:numPr>
          <w:ilvl w:val="0"/>
          <w:numId w:val="27"/>
        </w:numPr>
        <w:tabs>
          <w:tab w:val="left" w:pos="142"/>
        </w:tabs>
        <w:ind w:hanging="502"/>
        <w:jc w:val="left"/>
        <w:rPr>
          <w:b w:val="0"/>
          <w:lang w:val="de-DE"/>
        </w:rPr>
      </w:pPr>
      <w:r w:rsidRPr="00DB3249">
        <w:rPr>
          <w:b w:val="0"/>
        </w:rPr>
        <w:t xml:space="preserve">Bauwens, G., Ritosa, K., </w:t>
      </w:r>
      <w:proofErr w:type="spellStart"/>
      <w:r w:rsidRPr="00DB3249">
        <w:rPr>
          <w:b w:val="0"/>
        </w:rPr>
        <w:t>Roels</w:t>
      </w:r>
      <w:proofErr w:type="spellEnd"/>
      <w:r w:rsidRPr="00DB3249">
        <w:rPr>
          <w:b w:val="0"/>
        </w:rPr>
        <w:t xml:space="preserve">, S., </w:t>
      </w:r>
      <w:proofErr w:type="spellStart"/>
      <w:r w:rsidRPr="00DB3249">
        <w:rPr>
          <w:b w:val="0"/>
        </w:rPr>
        <w:t>Deltour</w:t>
      </w:r>
      <w:proofErr w:type="spellEnd"/>
      <w:r w:rsidRPr="00DB3249">
        <w:rPr>
          <w:b w:val="0"/>
        </w:rPr>
        <w:t xml:space="preserve">, J., </w:t>
      </w:r>
      <w:proofErr w:type="spellStart"/>
      <w:r w:rsidRPr="00DB3249">
        <w:rPr>
          <w:b w:val="0"/>
        </w:rPr>
        <w:t>Masy</w:t>
      </w:r>
      <w:proofErr w:type="spellEnd"/>
      <w:r w:rsidRPr="00DB3249">
        <w:rPr>
          <w:b w:val="0"/>
        </w:rPr>
        <w:t xml:space="preserve">, G., </w:t>
      </w:r>
      <w:proofErr w:type="spellStart"/>
      <w:r w:rsidRPr="00DB3249">
        <w:rPr>
          <w:b w:val="0"/>
        </w:rPr>
        <w:t>Senave</w:t>
      </w:r>
      <w:proofErr w:type="spellEnd"/>
      <w:r w:rsidRPr="00DB3249">
        <w:rPr>
          <w:b w:val="0"/>
        </w:rPr>
        <w:t xml:space="preserve">, M., Zhang, X., Rasmussen, C., </w:t>
      </w:r>
      <w:proofErr w:type="spellStart"/>
      <w:r w:rsidRPr="00DB3249">
        <w:rPr>
          <w:b w:val="0"/>
        </w:rPr>
        <w:t>Rouchier</w:t>
      </w:r>
      <w:proofErr w:type="spellEnd"/>
      <w:r w:rsidRPr="00DB3249">
        <w:rPr>
          <w:b w:val="0"/>
        </w:rPr>
        <w:t xml:space="preserve">, S., Skeie, K., Rovers, T., Struck, C., Gorse, C., Hardy, A., Hollick, F. and Allinson, D. (2021) EBC Annex 71 - Building Energy Performance Assessment Based on in-Situ Measurements Physical Parameter Identification. </w:t>
      </w:r>
      <w:proofErr w:type="spellStart"/>
      <w:r w:rsidRPr="00DB3249">
        <w:rPr>
          <w:b w:val="0"/>
          <w:lang w:val="de-DE"/>
        </w:rPr>
        <w:t>Belgium</w:t>
      </w:r>
      <w:proofErr w:type="spellEnd"/>
      <w:r w:rsidRPr="00DB3249">
        <w:rPr>
          <w:b w:val="0"/>
          <w:lang w:val="de-DE"/>
        </w:rPr>
        <w:t>. www.iea-ebc.org.</w:t>
      </w:r>
    </w:p>
    <w:p w14:paraId="64E8AFAD" w14:textId="334A80E9" w:rsidR="003E3FEC" w:rsidRPr="00DB3249" w:rsidRDefault="003E3FEC" w:rsidP="00C5757A">
      <w:pPr>
        <w:pStyle w:val="Heading1"/>
        <w:numPr>
          <w:ilvl w:val="0"/>
          <w:numId w:val="27"/>
        </w:numPr>
        <w:tabs>
          <w:tab w:val="left" w:pos="142"/>
        </w:tabs>
        <w:ind w:hanging="502"/>
        <w:jc w:val="left"/>
        <w:rPr>
          <w:b w:val="0"/>
          <w:lang w:val="de-DE"/>
        </w:rPr>
      </w:pPr>
      <w:r w:rsidRPr="00DB3249">
        <w:rPr>
          <w:b w:val="0"/>
          <w:lang w:val="de-DE"/>
        </w:rPr>
        <w:t xml:space="preserve">Marx, P. </w:t>
      </w:r>
      <w:proofErr w:type="spellStart"/>
      <w:r w:rsidRPr="00DB3249">
        <w:rPr>
          <w:b w:val="0"/>
          <w:lang w:val="de-DE"/>
        </w:rPr>
        <w:t>Minilux</w:t>
      </w:r>
      <w:proofErr w:type="spellEnd"/>
      <w:r w:rsidRPr="00DB3249">
        <w:rPr>
          <w:b w:val="0"/>
          <w:lang w:val="de-DE"/>
        </w:rPr>
        <w:t>. https://mx-electronic.com/light-measurement-technology.html</w:t>
      </w:r>
    </w:p>
    <w:p w14:paraId="752A8DD0" w14:textId="3E08E77B" w:rsidR="00FE44CB" w:rsidRPr="00E821A8" w:rsidRDefault="003E3FEC" w:rsidP="007C4010">
      <w:pPr>
        <w:pStyle w:val="Heading1"/>
        <w:numPr>
          <w:ilvl w:val="0"/>
          <w:numId w:val="27"/>
        </w:numPr>
        <w:tabs>
          <w:tab w:val="left" w:pos="142"/>
        </w:tabs>
        <w:ind w:hanging="502"/>
        <w:jc w:val="left"/>
        <w:rPr>
          <w:b w:val="0"/>
        </w:rPr>
        <w:sectPr w:rsidR="00FE44CB" w:rsidRPr="00E821A8" w:rsidSect="0037231B">
          <w:type w:val="continuous"/>
          <w:pgSz w:w="11907" w:h="16840" w:code="9"/>
          <w:pgMar w:top="851" w:right="851" w:bottom="1134" w:left="851" w:header="567" w:footer="0" w:gutter="0"/>
          <w:cols w:num="2" w:space="284"/>
          <w:docGrid w:linePitch="245"/>
        </w:sectPr>
      </w:pPr>
      <w:r w:rsidRPr="00DB3249">
        <w:rPr>
          <w:b w:val="0"/>
        </w:rPr>
        <w:t xml:space="preserve">Kalpkirmaz Rizaoglu, I., Voss, K., </w:t>
      </w:r>
      <w:proofErr w:type="spellStart"/>
      <w:r w:rsidRPr="00DB3249">
        <w:rPr>
          <w:b w:val="0"/>
        </w:rPr>
        <w:t>Liberska</w:t>
      </w:r>
      <w:proofErr w:type="spellEnd"/>
      <w:r w:rsidRPr="00DB3249">
        <w:rPr>
          <w:b w:val="0"/>
        </w:rPr>
        <w:t xml:space="preserve">, M. and </w:t>
      </w:r>
      <w:proofErr w:type="spellStart"/>
      <w:r w:rsidRPr="00DB3249">
        <w:rPr>
          <w:b w:val="0"/>
        </w:rPr>
        <w:t>Tywoniak</w:t>
      </w:r>
      <w:proofErr w:type="spellEnd"/>
      <w:r w:rsidRPr="00DB3249">
        <w:rPr>
          <w:b w:val="0"/>
        </w:rPr>
        <w:t>, J. (2025) Input and Output Transformations in Daylighting Simulations: Teaching Methods and Materials for Integrated Daylighting Teaching. 6th Central European Symposium on Building Physics - CESBP 2025, Budap</w:t>
      </w:r>
      <w:r w:rsidR="00E821A8">
        <w:rPr>
          <w:b w:val="0"/>
        </w:rPr>
        <w:t>est</w:t>
      </w:r>
    </w:p>
    <w:p w14:paraId="7C8F6A3B" w14:textId="395C1C3E" w:rsidR="00296030" w:rsidRPr="00DB3249" w:rsidRDefault="00296030" w:rsidP="0015267C">
      <w:pPr>
        <w:rPr>
          <w:lang w:val="en-US"/>
        </w:rPr>
      </w:pPr>
    </w:p>
    <w:sectPr w:rsidR="00296030" w:rsidRPr="00DB3249" w:rsidSect="00C11251">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D1376" w14:textId="77777777" w:rsidR="004E1CA1" w:rsidRDefault="004E1CA1" w:rsidP="00A97CEA">
      <w:r>
        <w:separator/>
      </w:r>
    </w:p>
  </w:endnote>
  <w:endnote w:type="continuationSeparator" w:id="0">
    <w:p w14:paraId="429AC6F5" w14:textId="77777777" w:rsidR="004E1CA1" w:rsidRDefault="004E1CA1"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22B25EAB-D2A5-4521-A792-C0BAABD3D0BB}"/>
    <w:embedBold r:id="rId2" w:fontKey="{E0A023DC-8A79-4B81-968D-37A3893DB498}"/>
  </w:font>
  <w:font w:name="Verdana">
    <w:panose1 w:val="020B0604030504040204"/>
    <w:charset w:val="00"/>
    <w:family w:val="swiss"/>
    <w:pitch w:val="variable"/>
    <w:sig w:usb0="A00006FF" w:usb1="4000205B" w:usb2="00000010" w:usb3="00000000" w:csb0="0000019F" w:csb1="00000000"/>
    <w:embedRegular r:id="rId3" w:fontKey="{CC9C6835-1299-4D86-B554-877155BC3603}"/>
    <w:embedBold r:id="rId4" w:fontKey="{6DB06963-680C-430F-94B5-C1CA03D33744}"/>
  </w:font>
  <w:font w:name="Lato Heavy">
    <w:altName w:val="Segoe UI"/>
    <w:charset w:val="00"/>
    <w:family w:val="swiss"/>
    <w:pitch w:val="variable"/>
    <w:sig w:usb0="E10002FF" w:usb1="5000ECFF" w:usb2="00000021" w:usb3="00000000" w:csb0="0000019F" w:csb1="00000000"/>
    <w:embedBold r:id="rId5" w:fontKey="{760BE09D-516F-4E27-83C5-AF9C972B362E}"/>
    <w:embedBoldItalic r:id="rId6" w:fontKey="{CA02721C-7206-43A6-B0C7-5B711EC0B94C}"/>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7" w:fontKey="{228FBF27-1BCA-41A0-B7BF-92BB4609F229}"/>
    <w:embedBold r:id="rId8" w:fontKey="{9E78C3E0-5F6E-4EB6-B339-CCEF8C3DF19A}"/>
  </w:font>
  <w:font w:name="Calibri">
    <w:panose1 w:val="020F0502020204030204"/>
    <w:charset w:val="00"/>
    <w:family w:val="swiss"/>
    <w:pitch w:val="variable"/>
    <w:sig w:usb0="E4002EFF" w:usb1="C200247B" w:usb2="00000009" w:usb3="00000000" w:csb0="000001FF" w:csb1="00000000"/>
    <w:embedRegular r:id="rId9" w:fontKey="{76CF7CA5-7B33-4DBB-B4A8-5C6FE7C4C2BE}"/>
    <w:embedBold r:id="rId10" w:fontKey="{E3C41B19-0819-4D00-9C1B-916A66B34B26}"/>
    <w:embedItalic r:id="rId11" w:fontKey="{C7BE9CD8-5A17-49A5-A073-B25F2BF82CE0}"/>
    <w:embedBoldItalic r:id="rId12" w:fontKey="{BB7127A9-69DA-4334-AF08-22A8B8F979EE}"/>
  </w:font>
  <w:font w:name="Cordia New">
    <w:panose1 w:val="020B0304020202020204"/>
    <w:charset w:val="DE"/>
    <w:family w:val="swiss"/>
    <w:pitch w:val="variable"/>
    <w:sig w:usb0="81000003" w:usb1="00000000" w:usb2="00000000" w:usb3="00000000" w:csb0="00010001" w:csb1="00000000"/>
    <w:embedRegular r:id="rId13" w:fontKey="{6B9B7EF6-6D2B-4439-B0E2-1DFACC2C9D4D}"/>
    <w:embedBold r:id="rId14" w:fontKey="{60929F41-79F7-4BF5-A847-F7B066B5D997}"/>
    <w:embedItalic r:id="rId15" w:fontKey="{90382878-99F3-4FD4-8912-D432671FCB30}"/>
    <w:embedBoldItalic r:id="rId16" w:fontKey="{C9DAEAA2-A775-4797-846C-616244F89373}"/>
  </w:font>
  <w:font w:name="Cambria">
    <w:panose1 w:val="02040503050406030204"/>
    <w:charset w:val="00"/>
    <w:family w:val="roman"/>
    <w:pitch w:val="variable"/>
    <w:sig w:usb0="E00006FF" w:usb1="420024FF" w:usb2="02000000" w:usb3="00000000" w:csb0="0000019F" w:csb1="00000000"/>
    <w:embedRegular r:id="rId17" w:fontKey="{07CC441B-D2B8-41F5-9E5D-F39A01946670}"/>
  </w:font>
  <w:font w:name="Lato Black">
    <w:altName w:val="Arial"/>
    <w:charset w:val="00"/>
    <w:family w:val="swiss"/>
    <w:pitch w:val="variable"/>
    <w:sig w:usb0="E10002FF" w:usb1="5000ECFF" w:usb2="00000021" w:usb3="00000000" w:csb0="0000019F" w:csb1="00000000"/>
    <w:embedBold r:id="rId18" w:fontKey="{E2E21BCE-9432-435D-A644-AAF7853E4718}"/>
  </w:font>
  <w:font w:name="Tahoma">
    <w:panose1 w:val="020B0604030504040204"/>
    <w:charset w:val="00"/>
    <w:family w:val="swiss"/>
    <w:pitch w:val="variable"/>
    <w:sig w:usb0="E1002EFF" w:usb1="C000605B" w:usb2="00000029" w:usb3="00000000" w:csb0="000101FF" w:csb1="00000000"/>
    <w:embedRegular r:id="rId19" w:fontKey="{EEC81880-0559-4C65-AE78-E921B00F393D}"/>
  </w:font>
  <w:font w:name="Lato">
    <w:charset w:val="00"/>
    <w:family w:val="swiss"/>
    <w:pitch w:val="variable"/>
    <w:sig w:usb0="E10002FF" w:usb1="5000ECFF" w:usb2="00000021" w:usb3="00000000" w:csb0="0000019F" w:csb1="00000000"/>
    <w:embedRegular r:id="rId20" w:fontKey="{C5373267-7288-43A5-8B09-04FF565E9B04}"/>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9DBDA" w14:textId="77777777" w:rsidR="004E1CA1" w:rsidRDefault="004E1CA1" w:rsidP="00A97CEA">
      <w:r>
        <w:separator/>
      </w:r>
    </w:p>
  </w:footnote>
  <w:footnote w:type="continuationSeparator" w:id="0">
    <w:p w14:paraId="4E58012B" w14:textId="77777777" w:rsidR="004E1CA1" w:rsidRDefault="004E1CA1"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0C165" w14:textId="121DA8CD" w:rsidR="00C35FBD" w:rsidRDefault="008D7DFD" w:rsidP="008D7DFD">
    <w:pPr>
      <w:pStyle w:val="Header"/>
      <w:jc w:val="right"/>
    </w:pPr>
    <w:r w:rsidRPr="008D7DFD">
      <w:rPr>
        <w:noProof/>
        <w:lang w:val="de-DE"/>
      </w:rPr>
      <w:drawing>
        <wp:inline distT="0" distB="0" distL="0" distR="0" wp14:anchorId="16E183B0" wp14:editId="2E2C99CF">
          <wp:extent cx="1362974" cy="402332"/>
          <wp:effectExtent l="0" t="0" r="0" b="0"/>
          <wp:docPr id="1" name="Bild 12" descr="Logo_BUW-1.Schwarz.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12" descr="Logo_BUW-1.Schwarz.ep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6460" cy="40336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328CB034"/>
    <w:lvl w:ilvl="0">
      <w:start w:val="1"/>
      <w:numFmt w:val="decimal"/>
      <w:pStyle w:val="Heading1"/>
      <w:lvlText w:val="%1"/>
      <w:lvlJc w:val="left"/>
      <w:pPr>
        <w:ind w:left="522" w:hanging="432"/>
      </w:pPr>
      <w:rPr>
        <w:rFonts w:ascii="Verdana" w:hAnsi="Verdana" w:hint="default"/>
        <w:b/>
        <w:bCs/>
        <w:iCs w:val="0"/>
        <w:sz w:val="17"/>
        <w:szCs w:val="20"/>
      </w:rPr>
    </w:lvl>
    <w:lvl w:ilvl="1">
      <w:start w:val="1"/>
      <w:numFmt w:val="decimal"/>
      <w:pStyle w:val="Heading2"/>
      <w:lvlText w:val="%1.%2"/>
      <w:lvlJc w:val="left"/>
      <w:pPr>
        <w:ind w:left="576" w:hanging="576"/>
      </w:pPr>
      <w:rPr>
        <w:rFonts w:hint="default"/>
        <w:lang w:val="en-US"/>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31645F3"/>
    <w:multiLevelType w:val="hybridMultilevel"/>
    <w:tmpl w:val="0FD248B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60435A"/>
    <w:multiLevelType w:val="hybridMultilevel"/>
    <w:tmpl w:val="3F58834C"/>
    <w:lvl w:ilvl="0" w:tplc="D22C960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82837234">
    <w:abstractNumId w:val="15"/>
  </w:num>
  <w:num w:numId="2" w16cid:durableId="348916689">
    <w:abstractNumId w:val="13"/>
  </w:num>
  <w:num w:numId="3" w16cid:durableId="675691613">
    <w:abstractNumId w:val="25"/>
  </w:num>
  <w:num w:numId="4" w16cid:durableId="1471703312">
    <w:abstractNumId w:val="17"/>
  </w:num>
  <w:num w:numId="5" w16cid:durableId="1710062295">
    <w:abstractNumId w:val="12"/>
  </w:num>
  <w:num w:numId="6" w16cid:durableId="2138989005">
    <w:abstractNumId w:val="21"/>
  </w:num>
  <w:num w:numId="7" w16cid:durableId="1802183720">
    <w:abstractNumId w:val="4"/>
  </w:num>
  <w:num w:numId="8" w16cid:durableId="563419328">
    <w:abstractNumId w:val="1"/>
  </w:num>
  <w:num w:numId="9" w16cid:durableId="228274422">
    <w:abstractNumId w:val="14"/>
  </w:num>
  <w:num w:numId="10" w16cid:durableId="1292323262">
    <w:abstractNumId w:val="2"/>
  </w:num>
  <w:num w:numId="11" w16cid:durableId="1002246522">
    <w:abstractNumId w:val="26"/>
  </w:num>
  <w:num w:numId="12" w16cid:durableId="740785796">
    <w:abstractNumId w:val="8"/>
  </w:num>
  <w:num w:numId="13" w16cid:durableId="512574747">
    <w:abstractNumId w:val="16"/>
  </w:num>
  <w:num w:numId="14" w16cid:durableId="1636639721">
    <w:abstractNumId w:val="3"/>
  </w:num>
  <w:num w:numId="15" w16cid:durableId="915632297">
    <w:abstractNumId w:val="6"/>
  </w:num>
  <w:num w:numId="16" w16cid:durableId="351150732">
    <w:abstractNumId w:val="7"/>
  </w:num>
  <w:num w:numId="17" w16cid:durableId="1837725909">
    <w:abstractNumId w:val="9"/>
  </w:num>
  <w:num w:numId="18" w16cid:durableId="1631088645">
    <w:abstractNumId w:val="11"/>
  </w:num>
  <w:num w:numId="19" w16cid:durableId="744647360">
    <w:abstractNumId w:val="23"/>
  </w:num>
  <w:num w:numId="20" w16cid:durableId="1903323788">
    <w:abstractNumId w:val="24"/>
  </w:num>
  <w:num w:numId="21" w16cid:durableId="202449826">
    <w:abstractNumId w:val="0"/>
  </w:num>
  <w:num w:numId="22" w16cid:durableId="1954941163">
    <w:abstractNumId w:val="22"/>
  </w:num>
  <w:num w:numId="23" w16cid:durableId="1174340713">
    <w:abstractNumId w:val="18"/>
  </w:num>
  <w:num w:numId="24" w16cid:durableId="1252355430">
    <w:abstractNumId w:val="5"/>
  </w:num>
  <w:num w:numId="25" w16cid:durableId="469400025">
    <w:abstractNumId w:val="10"/>
  </w:num>
  <w:num w:numId="26" w16cid:durableId="1519083636">
    <w:abstractNumId w:val="19"/>
  </w:num>
  <w:num w:numId="27" w16cid:durableId="16558368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2080"/>
    <w:rsid w:val="0000277A"/>
    <w:rsid w:val="000056E9"/>
    <w:rsid w:val="00011954"/>
    <w:rsid w:val="000154C6"/>
    <w:rsid w:val="00017C53"/>
    <w:rsid w:val="00020857"/>
    <w:rsid w:val="000211B0"/>
    <w:rsid w:val="00025506"/>
    <w:rsid w:val="00025DA1"/>
    <w:rsid w:val="00027D72"/>
    <w:rsid w:val="000333E9"/>
    <w:rsid w:val="00033BC3"/>
    <w:rsid w:val="000359C4"/>
    <w:rsid w:val="00035B63"/>
    <w:rsid w:val="00041418"/>
    <w:rsid w:val="00044D6A"/>
    <w:rsid w:val="00047E8C"/>
    <w:rsid w:val="00050618"/>
    <w:rsid w:val="00057D9E"/>
    <w:rsid w:val="00061110"/>
    <w:rsid w:val="00061117"/>
    <w:rsid w:val="000636F5"/>
    <w:rsid w:val="00077D68"/>
    <w:rsid w:val="00077FBB"/>
    <w:rsid w:val="00077FFD"/>
    <w:rsid w:val="00087BEB"/>
    <w:rsid w:val="00097CE6"/>
    <w:rsid w:val="00097DAB"/>
    <w:rsid w:val="000A2B13"/>
    <w:rsid w:val="000A6F92"/>
    <w:rsid w:val="000A7653"/>
    <w:rsid w:val="000B1750"/>
    <w:rsid w:val="000B6CBA"/>
    <w:rsid w:val="000C0BD3"/>
    <w:rsid w:val="000C23DC"/>
    <w:rsid w:val="000D054C"/>
    <w:rsid w:val="000D4192"/>
    <w:rsid w:val="000D48D8"/>
    <w:rsid w:val="000D6BD3"/>
    <w:rsid w:val="000D7494"/>
    <w:rsid w:val="000D7C6C"/>
    <w:rsid w:val="000E6593"/>
    <w:rsid w:val="000E6CEA"/>
    <w:rsid w:val="000F1E9B"/>
    <w:rsid w:val="000F489E"/>
    <w:rsid w:val="000F6712"/>
    <w:rsid w:val="00102407"/>
    <w:rsid w:val="00103522"/>
    <w:rsid w:val="00103C8A"/>
    <w:rsid w:val="00103F8C"/>
    <w:rsid w:val="00104B3D"/>
    <w:rsid w:val="001066EB"/>
    <w:rsid w:val="00106AA1"/>
    <w:rsid w:val="0011184C"/>
    <w:rsid w:val="001139BB"/>
    <w:rsid w:val="00114FA9"/>
    <w:rsid w:val="00126367"/>
    <w:rsid w:val="00126B68"/>
    <w:rsid w:val="00127A64"/>
    <w:rsid w:val="001304B0"/>
    <w:rsid w:val="0013187E"/>
    <w:rsid w:val="00141FF8"/>
    <w:rsid w:val="00142004"/>
    <w:rsid w:val="00146D45"/>
    <w:rsid w:val="00150CCE"/>
    <w:rsid w:val="00151B35"/>
    <w:rsid w:val="00151E77"/>
    <w:rsid w:val="0015267C"/>
    <w:rsid w:val="0015388E"/>
    <w:rsid w:val="0015453D"/>
    <w:rsid w:val="00156777"/>
    <w:rsid w:val="00161CEC"/>
    <w:rsid w:val="0016560C"/>
    <w:rsid w:val="00166F03"/>
    <w:rsid w:val="0017458E"/>
    <w:rsid w:val="00175487"/>
    <w:rsid w:val="001779D8"/>
    <w:rsid w:val="00182CD7"/>
    <w:rsid w:val="001835DC"/>
    <w:rsid w:val="0018752C"/>
    <w:rsid w:val="00196E38"/>
    <w:rsid w:val="00196F92"/>
    <w:rsid w:val="00197F01"/>
    <w:rsid w:val="001A28B8"/>
    <w:rsid w:val="001A3B8B"/>
    <w:rsid w:val="001A4BFB"/>
    <w:rsid w:val="001A4D25"/>
    <w:rsid w:val="001B0017"/>
    <w:rsid w:val="001B581F"/>
    <w:rsid w:val="001B5D4D"/>
    <w:rsid w:val="001C28BE"/>
    <w:rsid w:val="001C303B"/>
    <w:rsid w:val="001C3EA9"/>
    <w:rsid w:val="001C4BEC"/>
    <w:rsid w:val="001C6EE3"/>
    <w:rsid w:val="001C72BB"/>
    <w:rsid w:val="001C7A46"/>
    <w:rsid w:val="001D113D"/>
    <w:rsid w:val="001D13F6"/>
    <w:rsid w:val="001D2CD5"/>
    <w:rsid w:val="001E0FBF"/>
    <w:rsid w:val="001E3955"/>
    <w:rsid w:val="001E6ECA"/>
    <w:rsid w:val="001F3184"/>
    <w:rsid w:val="00200C24"/>
    <w:rsid w:val="002045E5"/>
    <w:rsid w:val="002061D9"/>
    <w:rsid w:val="00206210"/>
    <w:rsid w:val="0020625D"/>
    <w:rsid w:val="00212267"/>
    <w:rsid w:val="0021406B"/>
    <w:rsid w:val="00215111"/>
    <w:rsid w:val="002212F1"/>
    <w:rsid w:val="00222756"/>
    <w:rsid w:val="002229CE"/>
    <w:rsid w:val="00230A43"/>
    <w:rsid w:val="002315A4"/>
    <w:rsid w:val="00233096"/>
    <w:rsid w:val="00233927"/>
    <w:rsid w:val="00233BE1"/>
    <w:rsid w:val="0024063E"/>
    <w:rsid w:val="00242020"/>
    <w:rsid w:val="00243E67"/>
    <w:rsid w:val="00244A9A"/>
    <w:rsid w:val="00255F31"/>
    <w:rsid w:val="002601C3"/>
    <w:rsid w:val="00260270"/>
    <w:rsid w:val="00260570"/>
    <w:rsid w:val="0026133C"/>
    <w:rsid w:val="00264EDD"/>
    <w:rsid w:val="002654BE"/>
    <w:rsid w:val="00270A8C"/>
    <w:rsid w:val="002711AC"/>
    <w:rsid w:val="00275F79"/>
    <w:rsid w:val="00282762"/>
    <w:rsid w:val="00283AE3"/>
    <w:rsid w:val="00284B7E"/>
    <w:rsid w:val="00287B8F"/>
    <w:rsid w:val="00287E84"/>
    <w:rsid w:val="0029209A"/>
    <w:rsid w:val="002956E7"/>
    <w:rsid w:val="00296030"/>
    <w:rsid w:val="00296FEE"/>
    <w:rsid w:val="002A08C5"/>
    <w:rsid w:val="002A525B"/>
    <w:rsid w:val="002A638E"/>
    <w:rsid w:val="002B33BD"/>
    <w:rsid w:val="002B3609"/>
    <w:rsid w:val="002C0CEE"/>
    <w:rsid w:val="002C19AA"/>
    <w:rsid w:val="002C1A69"/>
    <w:rsid w:val="002C1E03"/>
    <w:rsid w:val="002D0794"/>
    <w:rsid w:val="002E1B14"/>
    <w:rsid w:val="002E3FF3"/>
    <w:rsid w:val="002E4A93"/>
    <w:rsid w:val="002E4E6B"/>
    <w:rsid w:val="002E7811"/>
    <w:rsid w:val="002F0D87"/>
    <w:rsid w:val="002F1C1B"/>
    <w:rsid w:val="00300854"/>
    <w:rsid w:val="00306951"/>
    <w:rsid w:val="00307C46"/>
    <w:rsid w:val="00310255"/>
    <w:rsid w:val="00313F85"/>
    <w:rsid w:val="003148EE"/>
    <w:rsid w:val="0031519B"/>
    <w:rsid w:val="00321F4E"/>
    <w:rsid w:val="00330D01"/>
    <w:rsid w:val="00336DDC"/>
    <w:rsid w:val="00336E1E"/>
    <w:rsid w:val="00337F96"/>
    <w:rsid w:val="00342ABA"/>
    <w:rsid w:val="00342CA8"/>
    <w:rsid w:val="00343A47"/>
    <w:rsid w:val="00344DA3"/>
    <w:rsid w:val="0035150C"/>
    <w:rsid w:val="00351E3A"/>
    <w:rsid w:val="0035300E"/>
    <w:rsid w:val="003614CB"/>
    <w:rsid w:val="00365D61"/>
    <w:rsid w:val="0037231B"/>
    <w:rsid w:val="003734F2"/>
    <w:rsid w:val="003770A2"/>
    <w:rsid w:val="003774D7"/>
    <w:rsid w:val="00380ADC"/>
    <w:rsid w:val="00380B16"/>
    <w:rsid w:val="00381211"/>
    <w:rsid w:val="00381F49"/>
    <w:rsid w:val="003845D8"/>
    <w:rsid w:val="00386BFE"/>
    <w:rsid w:val="00395981"/>
    <w:rsid w:val="0039696D"/>
    <w:rsid w:val="00397AD4"/>
    <w:rsid w:val="003A0AF4"/>
    <w:rsid w:val="003A3F4A"/>
    <w:rsid w:val="003A697B"/>
    <w:rsid w:val="003A6BD1"/>
    <w:rsid w:val="003B4D77"/>
    <w:rsid w:val="003B7F01"/>
    <w:rsid w:val="003C55D4"/>
    <w:rsid w:val="003C6638"/>
    <w:rsid w:val="003D16D2"/>
    <w:rsid w:val="003D28AB"/>
    <w:rsid w:val="003E2145"/>
    <w:rsid w:val="003E3FEC"/>
    <w:rsid w:val="003E480E"/>
    <w:rsid w:val="003E4CAF"/>
    <w:rsid w:val="003E7B0D"/>
    <w:rsid w:val="003F063B"/>
    <w:rsid w:val="003F2D82"/>
    <w:rsid w:val="003F5777"/>
    <w:rsid w:val="003F7CCE"/>
    <w:rsid w:val="00400429"/>
    <w:rsid w:val="004148BE"/>
    <w:rsid w:val="004247E2"/>
    <w:rsid w:val="00426604"/>
    <w:rsid w:val="004279E1"/>
    <w:rsid w:val="00437C2E"/>
    <w:rsid w:val="004440F9"/>
    <w:rsid w:val="0044558F"/>
    <w:rsid w:val="004469C5"/>
    <w:rsid w:val="00446BC4"/>
    <w:rsid w:val="00447421"/>
    <w:rsid w:val="00447630"/>
    <w:rsid w:val="00450B3E"/>
    <w:rsid w:val="00451192"/>
    <w:rsid w:val="0045317F"/>
    <w:rsid w:val="004538CB"/>
    <w:rsid w:val="004564FE"/>
    <w:rsid w:val="00460DCC"/>
    <w:rsid w:val="004614F4"/>
    <w:rsid w:val="004631BD"/>
    <w:rsid w:val="00464130"/>
    <w:rsid w:val="004652C1"/>
    <w:rsid w:val="0046768F"/>
    <w:rsid w:val="00477230"/>
    <w:rsid w:val="00477B3A"/>
    <w:rsid w:val="00477BC9"/>
    <w:rsid w:val="00477E96"/>
    <w:rsid w:val="0048153D"/>
    <w:rsid w:val="00487B35"/>
    <w:rsid w:val="00490E7C"/>
    <w:rsid w:val="00494A1D"/>
    <w:rsid w:val="004951D8"/>
    <w:rsid w:val="004974EF"/>
    <w:rsid w:val="00497B1F"/>
    <w:rsid w:val="004A2BF2"/>
    <w:rsid w:val="004A31A9"/>
    <w:rsid w:val="004B0962"/>
    <w:rsid w:val="004B402F"/>
    <w:rsid w:val="004B418F"/>
    <w:rsid w:val="004B4EE9"/>
    <w:rsid w:val="004B5863"/>
    <w:rsid w:val="004B5A5D"/>
    <w:rsid w:val="004C0F5C"/>
    <w:rsid w:val="004C4149"/>
    <w:rsid w:val="004C47CF"/>
    <w:rsid w:val="004D0195"/>
    <w:rsid w:val="004D6FD6"/>
    <w:rsid w:val="004D7BD0"/>
    <w:rsid w:val="004D7C22"/>
    <w:rsid w:val="004E1CA1"/>
    <w:rsid w:val="004E407B"/>
    <w:rsid w:val="004E68C2"/>
    <w:rsid w:val="004F0FBB"/>
    <w:rsid w:val="004F228B"/>
    <w:rsid w:val="004F752F"/>
    <w:rsid w:val="00500027"/>
    <w:rsid w:val="005029E1"/>
    <w:rsid w:val="00502CAF"/>
    <w:rsid w:val="00502ED2"/>
    <w:rsid w:val="00506424"/>
    <w:rsid w:val="00511230"/>
    <w:rsid w:val="00524B28"/>
    <w:rsid w:val="00531B6C"/>
    <w:rsid w:val="00531DE7"/>
    <w:rsid w:val="0053463E"/>
    <w:rsid w:val="00542CCF"/>
    <w:rsid w:val="00546DEB"/>
    <w:rsid w:val="00551276"/>
    <w:rsid w:val="00552754"/>
    <w:rsid w:val="0056055D"/>
    <w:rsid w:val="00560E3A"/>
    <w:rsid w:val="0056498A"/>
    <w:rsid w:val="00570C9F"/>
    <w:rsid w:val="00571FC7"/>
    <w:rsid w:val="00572007"/>
    <w:rsid w:val="00573089"/>
    <w:rsid w:val="0057592A"/>
    <w:rsid w:val="00576931"/>
    <w:rsid w:val="00577DEB"/>
    <w:rsid w:val="00580038"/>
    <w:rsid w:val="00581B58"/>
    <w:rsid w:val="00583459"/>
    <w:rsid w:val="005845A9"/>
    <w:rsid w:val="005905CC"/>
    <w:rsid w:val="005916D9"/>
    <w:rsid w:val="00592D12"/>
    <w:rsid w:val="00597419"/>
    <w:rsid w:val="00597A36"/>
    <w:rsid w:val="00597BD4"/>
    <w:rsid w:val="005A088A"/>
    <w:rsid w:val="005A27D2"/>
    <w:rsid w:val="005B5FFA"/>
    <w:rsid w:val="005C27E0"/>
    <w:rsid w:val="005C3193"/>
    <w:rsid w:val="005C43EE"/>
    <w:rsid w:val="005C4468"/>
    <w:rsid w:val="005D3E7C"/>
    <w:rsid w:val="005D4B2C"/>
    <w:rsid w:val="005E26A6"/>
    <w:rsid w:val="005E4AE5"/>
    <w:rsid w:val="005E62EC"/>
    <w:rsid w:val="005E733F"/>
    <w:rsid w:val="005E7837"/>
    <w:rsid w:val="005F0CD6"/>
    <w:rsid w:val="005F2CBC"/>
    <w:rsid w:val="005F3DF1"/>
    <w:rsid w:val="005F6131"/>
    <w:rsid w:val="005F6A0F"/>
    <w:rsid w:val="005F7BA8"/>
    <w:rsid w:val="0060220C"/>
    <w:rsid w:val="00605705"/>
    <w:rsid w:val="00611EB0"/>
    <w:rsid w:val="00612644"/>
    <w:rsid w:val="0061393B"/>
    <w:rsid w:val="0061484D"/>
    <w:rsid w:val="00614BA9"/>
    <w:rsid w:val="0062309D"/>
    <w:rsid w:val="00624CC7"/>
    <w:rsid w:val="006268CC"/>
    <w:rsid w:val="0063184F"/>
    <w:rsid w:val="00633703"/>
    <w:rsid w:val="00636C76"/>
    <w:rsid w:val="00636CEB"/>
    <w:rsid w:val="00642B3C"/>
    <w:rsid w:val="00643C27"/>
    <w:rsid w:val="00644986"/>
    <w:rsid w:val="0064582C"/>
    <w:rsid w:val="00647A2F"/>
    <w:rsid w:val="006514D7"/>
    <w:rsid w:val="00651D48"/>
    <w:rsid w:val="00653978"/>
    <w:rsid w:val="00663357"/>
    <w:rsid w:val="00667C52"/>
    <w:rsid w:val="00667C9D"/>
    <w:rsid w:val="00673704"/>
    <w:rsid w:val="00673974"/>
    <w:rsid w:val="0067450D"/>
    <w:rsid w:val="00674D84"/>
    <w:rsid w:val="006755E9"/>
    <w:rsid w:val="00677650"/>
    <w:rsid w:val="00677748"/>
    <w:rsid w:val="00681155"/>
    <w:rsid w:val="00683595"/>
    <w:rsid w:val="0068668C"/>
    <w:rsid w:val="00691884"/>
    <w:rsid w:val="006962EC"/>
    <w:rsid w:val="006970AD"/>
    <w:rsid w:val="0069740A"/>
    <w:rsid w:val="006A0EF9"/>
    <w:rsid w:val="006A1D4D"/>
    <w:rsid w:val="006A1E8C"/>
    <w:rsid w:val="006A5350"/>
    <w:rsid w:val="006B161C"/>
    <w:rsid w:val="006B2707"/>
    <w:rsid w:val="006C1E45"/>
    <w:rsid w:val="006C5823"/>
    <w:rsid w:val="006D0F97"/>
    <w:rsid w:val="006D39A3"/>
    <w:rsid w:val="006D4262"/>
    <w:rsid w:val="006F6A68"/>
    <w:rsid w:val="007044BA"/>
    <w:rsid w:val="00706427"/>
    <w:rsid w:val="00706811"/>
    <w:rsid w:val="0071029E"/>
    <w:rsid w:val="007106BC"/>
    <w:rsid w:val="00715038"/>
    <w:rsid w:val="00715922"/>
    <w:rsid w:val="00715EE1"/>
    <w:rsid w:val="00716B2D"/>
    <w:rsid w:val="007201EA"/>
    <w:rsid w:val="0072101F"/>
    <w:rsid w:val="00721681"/>
    <w:rsid w:val="00730AFB"/>
    <w:rsid w:val="007317EF"/>
    <w:rsid w:val="00731EDC"/>
    <w:rsid w:val="007335D0"/>
    <w:rsid w:val="00735369"/>
    <w:rsid w:val="0074265B"/>
    <w:rsid w:val="00750700"/>
    <w:rsid w:val="007509FE"/>
    <w:rsid w:val="0075141D"/>
    <w:rsid w:val="00751AA8"/>
    <w:rsid w:val="00756E47"/>
    <w:rsid w:val="00757CF9"/>
    <w:rsid w:val="007605DF"/>
    <w:rsid w:val="007607F1"/>
    <w:rsid w:val="00763E93"/>
    <w:rsid w:val="00767079"/>
    <w:rsid w:val="0077502F"/>
    <w:rsid w:val="0077715D"/>
    <w:rsid w:val="00781E63"/>
    <w:rsid w:val="0078287D"/>
    <w:rsid w:val="00784034"/>
    <w:rsid w:val="00786052"/>
    <w:rsid w:val="007872E9"/>
    <w:rsid w:val="00787420"/>
    <w:rsid w:val="00787F01"/>
    <w:rsid w:val="00791434"/>
    <w:rsid w:val="00792F52"/>
    <w:rsid w:val="007940CB"/>
    <w:rsid w:val="00795032"/>
    <w:rsid w:val="007963F5"/>
    <w:rsid w:val="007A295C"/>
    <w:rsid w:val="007A3907"/>
    <w:rsid w:val="007A4419"/>
    <w:rsid w:val="007B28AE"/>
    <w:rsid w:val="007B46A2"/>
    <w:rsid w:val="007B61C1"/>
    <w:rsid w:val="007C4010"/>
    <w:rsid w:val="007C4505"/>
    <w:rsid w:val="007C5271"/>
    <w:rsid w:val="007C5AAD"/>
    <w:rsid w:val="007C7729"/>
    <w:rsid w:val="007D46CB"/>
    <w:rsid w:val="007E1A82"/>
    <w:rsid w:val="007E4C55"/>
    <w:rsid w:val="007E5BC2"/>
    <w:rsid w:val="007E7794"/>
    <w:rsid w:val="007F0A13"/>
    <w:rsid w:val="007F1DEA"/>
    <w:rsid w:val="007F2AA4"/>
    <w:rsid w:val="007F3693"/>
    <w:rsid w:val="007F583B"/>
    <w:rsid w:val="008023EA"/>
    <w:rsid w:val="00803CCA"/>
    <w:rsid w:val="00807CA6"/>
    <w:rsid w:val="00810F9A"/>
    <w:rsid w:val="00811F2D"/>
    <w:rsid w:val="00812AB8"/>
    <w:rsid w:val="00817943"/>
    <w:rsid w:val="008202B3"/>
    <w:rsid w:val="008228B4"/>
    <w:rsid w:val="00823181"/>
    <w:rsid w:val="008234AC"/>
    <w:rsid w:val="00824A84"/>
    <w:rsid w:val="00827080"/>
    <w:rsid w:val="00827366"/>
    <w:rsid w:val="00835AAF"/>
    <w:rsid w:val="00841F06"/>
    <w:rsid w:val="00842B64"/>
    <w:rsid w:val="0084339D"/>
    <w:rsid w:val="00844EA1"/>
    <w:rsid w:val="008500F5"/>
    <w:rsid w:val="00854B00"/>
    <w:rsid w:val="00854B2B"/>
    <w:rsid w:val="00863396"/>
    <w:rsid w:val="00863551"/>
    <w:rsid w:val="008649FE"/>
    <w:rsid w:val="00866B97"/>
    <w:rsid w:val="008700C2"/>
    <w:rsid w:val="0087075B"/>
    <w:rsid w:val="00870AE8"/>
    <w:rsid w:val="00874E18"/>
    <w:rsid w:val="00875811"/>
    <w:rsid w:val="00876DB8"/>
    <w:rsid w:val="008770D3"/>
    <w:rsid w:val="00877E5D"/>
    <w:rsid w:val="00881154"/>
    <w:rsid w:val="008849AF"/>
    <w:rsid w:val="008855C7"/>
    <w:rsid w:val="00886B7F"/>
    <w:rsid w:val="00895516"/>
    <w:rsid w:val="008A1832"/>
    <w:rsid w:val="008A209B"/>
    <w:rsid w:val="008A47DA"/>
    <w:rsid w:val="008A4C74"/>
    <w:rsid w:val="008A5B8A"/>
    <w:rsid w:val="008A7D27"/>
    <w:rsid w:val="008B0986"/>
    <w:rsid w:val="008B3777"/>
    <w:rsid w:val="008B7F8F"/>
    <w:rsid w:val="008C251F"/>
    <w:rsid w:val="008C2773"/>
    <w:rsid w:val="008D1CF4"/>
    <w:rsid w:val="008D31AD"/>
    <w:rsid w:val="008D7DFD"/>
    <w:rsid w:val="008E24BB"/>
    <w:rsid w:val="008E51FF"/>
    <w:rsid w:val="008E5600"/>
    <w:rsid w:val="008E5693"/>
    <w:rsid w:val="008E59C6"/>
    <w:rsid w:val="008E5BAB"/>
    <w:rsid w:val="008E70B0"/>
    <w:rsid w:val="008F1033"/>
    <w:rsid w:val="008F2E0B"/>
    <w:rsid w:val="008F3E11"/>
    <w:rsid w:val="008F3EC9"/>
    <w:rsid w:val="008F4E87"/>
    <w:rsid w:val="008F5499"/>
    <w:rsid w:val="008F5AB2"/>
    <w:rsid w:val="008F6F6A"/>
    <w:rsid w:val="009005CF"/>
    <w:rsid w:val="00901D41"/>
    <w:rsid w:val="009044EE"/>
    <w:rsid w:val="0090534B"/>
    <w:rsid w:val="009075C4"/>
    <w:rsid w:val="0090797E"/>
    <w:rsid w:val="00907E87"/>
    <w:rsid w:val="0091126A"/>
    <w:rsid w:val="00912197"/>
    <w:rsid w:val="00912A06"/>
    <w:rsid w:val="00914280"/>
    <w:rsid w:val="00921B1C"/>
    <w:rsid w:val="00923444"/>
    <w:rsid w:val="0092391C"/>
    <w:rsid w:val="00926993"/>
    <w:rsid w:val="00927E76"/>
    <w:rsid w:val="00931473"/>
    <w:rsid w:val="009336B8"/>
    <w:rsid w:val="00947CDD"/>
    <w:rsid w:val="009532A3"/>
    <w:rsid w:val="009542F0"/>
    <w:rsid w:val="0095643A"/>
    <w:rsid w:val="009637C7"/>
    <w:rsid w:val="0096516A"/>
    <w:rsid w:val="00971A89"/>
    <w:rsid w:val="00972447"/>
    <w:rsid w:val="00974431"/>
    <w:rsid w:val="00980ED5"/>
    <w:rsid w:val="009813D8"/>
    <w:rsid w:val="00982EB7"/>
    <w:rsid w:val="00983306"/>
    <w:rsid w:val="009835CF"/>
    <w:rsid w:val="00983E4A"/>
    <w:rsid w:val="00984704"/>
    <w:rsid w:val="00990A52"/>
    <w:rsid w:val="00990F22"/>
    <w:rsid w:val="00991958"/>
    <w:rsid w:val="0099275B"/>
    <w:rsid w:val="009956A2"/>
    <w:rsid w:val="00996C19"/>
    <w:rsid w:val="009979B6"/>
    <w:rsid w:val="009A050A"/>
    <w:rsid w:val="009A3879"/>
    <w:rsid w:val="009A466B"/>
    <w:rsid w:val="009A7017"/>
    <w:rsid w:val="009C082A"/>
    <w:rsid w:val="009C093F"/>
    <w:rsid w:val="009C245B"/>
    <w:rsid w:val="009C2EFB"/>
    <w:rsid w:val="009C447E"/>
    <w:rsid w:val="009D099C"/>
    <w:rsid w:val="009D09D7"/>
    <w:rsid w:val="009D1EE5"/>
    <w:rsid w:val="009D239E"/>
    <w:rsid w:val="009D428C"/>
    <w:rsid w:val="009D4B96"/>
    <w:rsid w:val="009E1002"/>
    <w:rsid w:val="009E3267"/>
    <w:rsid w:val="009E5C61"/>
    <w:rsid w:val="009E6E21"/>
    <w:rsid w:val="009F4CFF"/>
    <w:rsid w:val="009F7820"/>
    <w:rsid w:val="009F7C9D"/>
    <w:rsid w:val="00A0046B"/>
    <w:rsid w:val="00A030B2"/>
    <w:rsid w:val="00A0400B"/>
    <w:rsid w:val="00A12213"/>
    <w:rsid w:val="00A1497A"/>
    <w:rsid w:val="00A14BC2"/>
    <w:rsid w:val="00A158D0"/>
    <w:rsid w:val="00A223B0"/>
    <w:rsid w:val="00A241DB"/>
    <w:rsid w:val="00A24A18"/>
    <w:rsid w:val="00A25393"/>
    <w:rsid w:val="00A349F1"/>
    <w:rsid w:val="00A37F62"/>
    <w:rsid w:val="00A41557"/>
    <w:rsid w:val="00A45B03"/>
    <w:rsid w:val="00A463BB"/>
    <w:rsid w:val="00A46ADB"/>
    <w:rsid w:val="00A511E7"/>
    <w:rsid w:val="00A5242C"/>
    <w:rsid w:val="00A5308E"/>
    <w:rsid w:val="00A549E2"/>
    <w:rsid w:val="00A56B74"/>
    <w:rsid w:val="00A57B99"/>
    <w:rsid w:val="00A625FE"/>
    <w:rsid w:val="00A65ADE"/>
    <w:rsid w:val="00A71B7C"/>
    <w:rsid w:val="00A71CF9"/>
    <w:rsid w:val="00A747CE"/>
    <w:rsid w:val="00A7621B"/>
    <w:rsid w:val="00A765DD"/>
    <w:rsid w:val="00A927FB"/>
    <w:rsid w:val="00A95DD5"/>
    <w:rsid w:val="00A97CEA"/>
    <w:rsid w:val="00AA3EC0"/>
    <w:rsid w:val="00AA3EC6"/>
    <w:rsid w:val="00AA799A"/>
    <w:rsid w:val="00AB15A1"/>
    <w:rsid w:val="00AB3A0A"/>
    <w:rsid w:val="00AB3C9E"/>
    <w:rsid w:val="00AB53C8"/>
    <w:rsid w:val="00AB55F1"/>
    <w:rsid w:val="00AB5A4A"/>
    <w:rsid w:val="00AB5B29"/>
    <w:rsid w:val="00AB6F97"/>
    <w:rsid w:val="00AC0E5E"/>
    <w:rsid w:val="00AC4BFB"/>
    <w:rsid w:val="00AD1C76"/>
    <w:rsid w:val="00AD3172"/>
    <w:rsid w:val="00AD38DE"/>
    <w:rsid w:val="00AD5A6C"/>
    <w:rsid w:val="00AD775B"/>
    <w:rsid w:val="00AE01B2"/>
    <w:rsid w:val="00AE23F9"/>
    <w:rsid w:val="00AF0745"/>
    <w:rsid w:val="00AF0B1C"/>
    <w:rsid w:val="00AF3695"/>
    <w:rsid w:val="00AF3F97"/>
    <w:rsid w:val="00AF4D2F"/>
    <w:rsid w:val="00AF6057"/>
    <w:rsid w:val="00B05337"/>
    <w:rsid w:val="00B05644"/>
    <w:rsid w:val="00B062D9"/>
    <w:rsid w:val="00B16033"/>
    <w:rsid w:val="00B1769E"/>
    <w:rsid w:val="00B21CC4"/>
    <w:rsid w:val="00B24774"/>
    <w:rsid w:val="00B26ACB"/>
    <w:rsid w:val="00B273BB"/>
    <w:rsid w:val="00B36AF4"/>
    <w:rsid w:val="00B42BE1"/>
    <w:rsid w:val="00B47AC0"/>
    <w:rsid w:val="00B5214B"/>
    <w:rsid w:val="00B55E67"/>
    <w:rsid w:val="00B56D79"/>
    <w:rsid w:val="00B57427"/>
    <w:rsid w:val="00B57BB0"/>
    <w:rsid w:val="00B6351E"/>
    <w:rsid w:val="00B63881"/>
    <w:rsid w:val="00B66717"/>
    <w:rsid w:val="00B66DD9"/>
    <w:rsid w:val="00B67B7D"/>
    <w:rsid w:val="00B713EA"/>
    <w:rsid w:val="00B72646"/>
    <w:rsid w:val="00B72B48"/>
    <w:rsid w:val="00B75505"/>
    <w:rsid w:val="00B763B0"/>
    <w:rsid w:val="00B80554"/>
    <w:rsid w:val="00B80B6A"/>
    <w:rsid w:val="00B80CAD"/>
    <w:rsid w:val="00B86F2B"/>
    <w:rsid w:val="00B935E3"/>
    <w:rsid w:val="00B95F40"/>
    <w:rsid w:val="00BA041C"/>
    <w:rsid w:val="00BA06AD"/>
    <w:rsid w:val="00BA72E5"/>
    <w:rsid w:val="00BB1E3C"/>
    <w:rsid w:val="00BB2D96"/>
    <w:rsid w:val="00BB3013"/>
    <w:rsid w:val="00BB3C17"/>
    <w:rsid w:val="00BB7AF8"/>
    <w:rsid w:val="00BC18FC"/>
    <w:rsid w:val="00BC6444"/>
    <w:rsid w:val="00BC68A3"/>
    <w:rsid w:val="00BD06DA"/>
    <w:rsid w:val="00BD2EDF"/>
    <w:rsid w:val="00BD515E"/>
    <w:rsid w:val="00BD51C9"/>
    <w:rsid w:val="00BD66E8"/>
    <w:rsid w:val="00BD7D5F"/>
    <w:rsid w:val="00BD7F92"/>
    <w:rsid w:val="00BE5CA3"/>
    <w:rsid w:val="00BE5D60"/>
    <w:rsid w:val="00BF087B"/>
    <w:rsid w:val="00BF227C"/>
    <w:rsid w:val="00BF3C1A"/>
    <w:rsid w:val="00BF5B72"/>
    <w:rsid w:val="00C04D82"/>
    <w:rsid w:val="00C11251"/>
    <w:rsid w:val="00C1141C"/>
    <w:rsid w:val="00C15293"/>
    <w:rsid w:val="00C216D5"/>
    <w:rsid w:val="00C245DB"/>
    <w:rsid w:val="00C25F56"/>
    <w:rsid w:val="00C278FA"/>
    <w:rsid w:val="00C35FBD"/>
    <w:rsid w:val="00C36CF4"/>
    <w:rsid w:val="00C37FA0"/>
    <w:rsid w:val="00C41F20"/>
    <w:rsid w:val="00C43320"/>
    <w:rsid w:val="00C4384A"/>
    <w:rsid w:val="00C4448D"/>
    <w:rsid w:val="00C4788F"/>
    <w:rsid w:val="00C52CE9"/>
    <w:rsid w:val="00C53089"/>
    <w:rsid w:val="00C5395F"/>
    <w:rsid w:val="00C570D3"/>
    <w:rsid w:val="00C5757A"/>
    <w:rsid w:val="00C615E5"/>
    <w:rsid w:val="00C67624"/>
    <w:rsid w:val="00C70CDD"/>
    <w:rsid w:val="00C71EA0"/>
    <w:rsid w:val="00C7215E"/>
    <w:rsid w:val="00C72E6C"/>
    <w:rsid w:val="00C7364C"/>
    <w:rsid w:val="00C73A5A"/>
    <w:rsid w:val="00C764B5"/>
    <w:rsid w:val="00C8020B"/>
    <w:rsid w:val="00C8062E"/>
    <w:rsid w:val="00C8089C"/>
    <w:rsid w:val="00C8165E"/>
    <w:rsid w:val="00C85766"/>
    <w:rsid w:val="00C90BE6"/>
    <w:rsid w:val="00C90D37"/>
    <w:rsid w:val="00C93FBA"/>
    <w:rsid w:val="00C93FC9"/>
    <w:rsid w:val="00C96B0E"/>
    <w:rsid w:val="00C9714F"/>
    <w:rsid w:val="00C9723B"/>
    <w:rsid w:val="00CA33F4"/>
    <w:rsid w:val="00CA5693"/>
    <w:rsid w:val="00CB0A92"/>
    <w:rsid w:val="00CB4E4B"/>
    <w:rsid w:val="00CC08C9"/>
    <w:rsid w:val="00CC4222"/>
    <w:rsid w:val="00CC69BC"/>
    <w:rsid w:val="00CC749C"/>
    <w:rsid w:val="00CC7FA3"/>
    <w:rsid w:val="00CD3A80"/>
    <w:rsid w:val="00CD5BAA"/>
    <w:rsid w:val="00CE0B0A"/>
    <w:rsid w:val="00CF64CD"/>
    <w:rsid w:val="00CF76DD"/>
    <w:rsid w:val="00D02B23"/>
    <w:rsid w:val="00D031C2"/>
    <w:rsid w:val="00D04664"/>
    <w:rsid w:val="00D06C35"/>
    <w:rsid w:val="00D1387E"/>
    <w:rsid w:val="00D14E31"/>
    <w:rsid w:val="00D166FD"/>
    <w:rsid w:val="00D17962"/>
    <w:rsid w:val="00D20609"/>
    <w:rsid w:val="00D23499"/>
    <w:rsid w:val="00D23DA2"/>
    <w:rsid w:val="00D2591F"/>
    <w:rsid w:val="00D26433"/>
    <w:rsid w:val="00D3014A"/>
    <w:rsid w:val="00D33654"/>
    <w:rsid w:val="00D3503E"/>
    <w:rsid w:val="00D423BC"/>
    <w:rsid w:val="00D43A6C"/>
    <w:rsid w:val="00D45551"/>
    <w:rsid w:val="00D471F1"/>
    <w:rsid w:val="00D506DF"/>
    <w:rsid w:val="00D52559"/>
    <w:rsid w:val="00D53026"/>
    <w:rsid w:val="00D57231"/>
    <w:rsid w:val="00D57B84"/>
    <w:rsid w:val="00D62322"/>
    <w:rsid w:val="00D654CB"/>
    <w:rsid w:val="00D65D1A"/>
    <w:rsid w:val="00D6745F"/>
    <w:rsid w:val="00D70D99"/>
    <w:rsid w:val="00D81FF9"/>
    <w:rsid w:val="00D82F62"/>
    <w:rsid w:val="00D83A57"/>
    <w:rsid w:val="00D90B9F"/>
    <w:rsid w:val="00D913F2"/>
    <w:rsid w:val="00D929AA"/>
    <w:rsid w:val="00D93725"/>
    <w:rsid w:val="00D94C8C"/>
    <w:rsid w:val="00D95FCC"/>
    <w:rsid w:val="00D97DB8"/>
    <w:rsid w:val="00DA47C8"/>
    <w:rsid w:val="00DA5D8E"/>
    <w:rsid w:val="00DB3249"/>
    <w:rsid w:val="00DB51F3"/>
    <w:rsid w:val="00DC09DF"/>
    <w:rsid w:val="00DC58E4"/>
    <w:rsid w:val="00DC5A06"/>
    <w:rsid w:val="00DD14E8"/>
    <w:rsid w:val="00DD3FED"/>
    <w:rsid w:val="00DD5AE2"/>
    <w:rsid w:val="00DD7831"/>
    <w:rsid w:val="00DE1BA1"/>
    <w:rsid w:val="00DE1FAF"/>
    <w:rsid w:val="00DE2646"/>
    <w:rsid w:val="00DE336A"/>
    <w:rsid w:val="00DE3F15"/>
    <w:rsid w:val="00DE4F3B"/>
    <w:rsid w:val="00DE4FDF"/>
    <w:rsid w:val="00DF101D"/>
    <w:rsid w:val="00DF250B"/>
    <w:rsid w:val="00DF3AC7"/>
    <w:rsid w:val="00DF5CA5"/>
    <w:rsid w:val="00DF6841"/>
    <w:rsid w:val="00DF7186"/>
    <w:rsid w:val="00DF7802"/>
    <w:rsid w:val="00E00E1A"/>
    <w:rsid w:val="00E13CCC"/>
    <w:rsid w:val="00E13DDE"/>
    <w:rsid w:val="00E13F8D"/>
    <w:rsid w:val="00E204D1"/>
    <w:rsid w:val="00E22ADA"/>
    <w:rsid w:val="00E261D8"/>
    <w:rsid w:val="00E27C8E"/>
    <w:rsid w:val="00E27F95"/>
    <w:rsid w:val="00E30D1F"/>
    <w:rsid w:val="00E32D0E"/>
    <w:rsid w:val="00E35152"/>
    <w:rsid w:val="00E37206"/>
    <w:rsid w:val="00E40831"/>
    <w:rsid w:val="00E4265E"/>
    <w:rsid w:val="00E43351"/>
    <w:rsid w:val="00E47965"/>
    <w:rsid w:val="00E57F34"/>
    <w:rsid w:val="00E64390"/>
    <w:rsid w:val="00E704ED"/>
    <w:rsid w:val="00E7400E"/>
    <w:rsid w:val="00E74BE9"/>
    <w:rsid w:val="00E758DA"/>
    <w:rsid w:val="00E777B2"/>
    <w:rsid w:val="00E8181C"/>
    <w:rsid w:val="00E821A8"/>
    <w:rsid w:val="00E84A9F"/>
    <w:rsid w:val="00E94B06"/>
    <w:rsid w:val="00E96022"/>
    <w:rsid w:val="00EA0CA4"/>
    <w:rsid w:val="00EA3D8F"/>
    <w:rsid w:val="00EA4A45"/>
    <w:rsid w:val="00EA6E2F"/>
    <w:rsid w:val="00EA794E"/>
    <w:rsid w:val="00EB0872"/>
    <w:rsid w:val="00EB146D"/>
    <w:rsid w:val="00EB5EA7"/>
    <w:rsid w:val="00EB7495"/>
    <w:rsid w:val="00EC1883"/>
    <w:rsid w:val="00EC44E7"/>
    <w:rsid w:val="00ED015B"/>
    <w:rsid w:val="00ED0897"/>
    <w:rsid w:val="00ED0C82"/>
    <w:rsid w:val="00ED15F7"/>
    <w:rsid w:val="00ED16A5"/>
    <w:rsid w:val="00ED1885"/>
    <w:rsid w:val="00ED33CE"/>
    <w:rsid w:val="00ED4763"/>
    <w:rsid w:val="00ED4C9D"/>
    <w:rsid w:val="00ED5726"/>
    <w:rsid w:val="00ED58E2"/>
    <w:rsid w:val="00ED7278"/>
    <w:rsid w:val="00EE6749"/>
    <w:rsid w:val="00EE7E97"/>
    <w:rsid w:val="00EF062C"/>
    <w:rsid w:val="00EF4313"/>
    <w:rsid w:val="00EF5D5F"/>
    <w:rsid w:val="00EF7273"/>
    <w:rsid w:val="00F0005C"/>
    <w:rsid w:val="00F06B8D"/>
    <w:rsid w:val="00F10CC7"/>
    <w:rsid w:val="00F11F22"/>
    <w:rsid w:val="00F17BBD"/>
    <w:rsid w:val="00F322F2"/>
    <w:rsid w:val="00F34B2A"/>
    <w:rsid w:val="00F358E2"/>
    <w:rsid w:val="00F35B5A"/>
    <w:rsid w:val="00F4177B"/>
    <w:rsid w:val="00F428B7"/>
    <w:rsid w:val="00F43C33"/>
    <w:rsid w:val="00F46DF2"/>
    <w:rsid w:val="00F5614F"/>
    <w:rsid w:val="00F61FF3"/>
    <w:rsid w:val="00F666AF"/>
    <w:rsid w:val="00F668FB"/>
    <w:rsid w:val="00F67BDF"/>
    <w:rsid w:val="00F76E17"/>
    <w:rsid w:val="00F779DC"/>
    <w:rsid w:val="00F81719"/>
    <w:rsid w:val="00F823CD"/>
    <w:rsid w:val="00F866D1"/>
    <w:rsid w:val="00F86BEF"/>
    <w:rsid w:val="00F92E15"/>
    <w:rsid w:val="00F97ED7"/>
    <w:rsid w:val="00FA5656"/>
    <w:rsid w:val="00FA7A09"/>
    <w:rsid w:val="00FB154D"/>
    <w:rsid w:val="00FB2FAA"/>
    <w:rsid w:val="00FB4715"/>
    <w:rsid w:val="00FB68C4"/>
    <w:rsid w:val="00FC136C"/>
    <w:rsid w:val="00FC3F3F"/>
    <w:rsid w:val="00FC40C3"/>
    <w:rsid w:val="00FC417B"/>
    <w:rsid w:val="00FC4C87"/>
    <w:rsid w:val="00FC7946"/>
    <w:rsid w:val="00FD0BEE"/>
    <w:rsid w:val="00FD7BF3"/>
    <w:rsid w:val="00FE3209"/>
    <w:rsid w:val="00FE41BB"/>
    <w:rsid w:val="00FE44CB"/>
    <w:rsid w:val="00FE517D"/>
    <w:rsid w:val="00FE56AC"/>
    <w:rsid w:val="00FE7AE8"/>
    <w:rsid w:val="00FF3C24"/>
    <w:rsid w:val="00FF492F"/>
    <w:rsid w:val="00FF68FA"/>
    <w:rsid w:val="00FF6B9B"/>
    <w:rsid w:val="00FF6C0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C010C67"/>
  <w14:discardImageEditingData/>
  <w15:docId w15:val="{FE6E0FC1-94B2-4861-87D3-22F1EEDD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4CD"/>
    <w:pPr>
      <w:widowControl w:val="0"/>
      <w:spacing w:after="204" w:line="264" w:lineRule="auto"/>
      <w:jc w:val="both"/>
    </w:pPr>
    <w:rPr>
      <w:rFonts w:ascii="Verdana" w:hAnsi="Verdana"/>
      <w:sz w:val="17"/>
      <w:lang w:val="en-GB" w:eastAsia="de-DE" w:bidi="ar-SA"/>
    </w:rPr>
  </w:style>
  <w:style w:type="paragraph" w:styleId="Heading1">
    <w:name w:val="heading 1"/>
    <w:basedOn w:val="Normal"/>
    <w:next w:val="Normal"/>
    <w:uiPriority w:val="9"/>
    <w:qFormat/>
    <w:rsid w:val="004B418F"/>
    <w:pPr>
      <w:keepNext/>
      <w:numPr>
        <w:numId w:val="17"/>
      </w:numPr>
      <w:kinsoku w:val="0"/>
      <w:autoSpaceDE w:val="0"/>
      <w:autoSpaceDN w:val="0"/>
      <w:adjustRightInd w:val="0"/>
      <w:ind w:left="578" w:hanging="578"/>
      <w:outlineLvl w:val="0"/>
    </w:pPr>
    <w:rPr>
      <w:b/>
      <w:kern w:val="28"/>
      <w:szCs w:val="22"/>
    </w:rPr>
  </w:style>
  <w:style w:type="paragraph" w:styleId="Heading2">
    <w:name w:val="heading 2"/>
    <w:basedOn w:val="Normal"/>
    <w:next w:val="Normal"/>
    <w:link w:val="Heading2Char"/>
    <w:uiPriority w:val="9"/>
    <w:unhideWhenUsed/>
    <w:qFormat/>
    <w:rsid w:val="00AD38DE"/>
    <w:pPr>
      <w:numPr>
        <w:ilvl w:val="1"/>
        <w:numId w:val="17"/>
      </w:numPr>
      <w:ind w:left="578" w:hanging="578"/>
      <w:outlineLvl w:val="1"/>
    </w:pPr>
    <w:rPr>
      <w:b/>
    </w:rPr>
  </w:style>
  <w:style w:type="paragraph" w:styleId="Heading3">
    <w:name w:val="heading 3"/>
    <w:basedOn w:val="Normal"/>
    <w:next w:val="Normal"/>
    <w:link w:val="Heading3Char"/>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Heading4">
    <w:name w:val="heading 4"/>
    <w:basedOn w:val="Normal"/>
    <w:next w:val="Normal"/>
    <w:link w:val="Heading4Char"/>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5C3193"/>
    <w:rPr>
      <w:iCs/>
      <w:sz w:val="16"/>
      <w:lang w:val="en-US"/>
    </w:rPr>
  </w:style>
  <w:style w:type="paragraph" w:styleId="Header">
    <w:name w:val="header"/>
    <w:basedOn w:val="Normal"/>
    <w:link w:val="HeaderChar"/>
    <w:uiPriority w:val="99"/>
    <w:rsid w:val="001C303B"/>
    <w:pPr>
      <w:tabs>
        <w:tab w:val="center" w:pos="4536"/>
        <w:tab w:val="right" w:pos="9072"/>
      </w:tabs>
      <w:spacing w:after="0"/>
    </w:pPr>
  </w:style>
  <w:style w:type="paragraph" w:customStyle="1" w:styleId="Author">
    <w:name w:val="Author"/>
    <w:basedOn w:val="Normal"/>
    <w:link w:val="AuthorZchn"/>
    <w:qFormat/>
    <w:rsid w:val="00477230"/>
    <w:pPr>
      <w:spacing w:before="240" w:after="480"/>
      <w:jc w:val="left"/>
    </w:pPr>
    <w:rPr>
      <w:sz w:val="22"/>
      <w:szCs w:val="18"/>
    </w:rPr>
  </w:style>
  <w:style w:type="paragraph" w:styleId="Title">
    <w:name w:val="Title"/>
    <w:basedOn w:val="Normal"/>
    <w:next w:val="Normal"/>
    <w:link w:val="TitleChar"/>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leChar">
    <w:name w:val="Title Char"/>
    <w:basedOn w:val="DefaultParagraphFont"/>
    <w:link w:val="Title"/>
    <w:uiPriority w:val="10"/>
    <w:rsid w:val="00FA7A09"/>
    <w:rPr>
      <w:rFonts w:ascii="Verdana" w:eastAsiaTheme="majorEastAsia" w:hAnsi="Verdana" w:cstheme="majorBidi"/>
      <w:b/>
      <w:bCs/>
      <w:kern w:val="28"/>
      <w:sz w:val="34"/>
      <w:szCs w:val="34"/>
      <w:lang w:eastAsia="de-DE" w:bidi="ar-SA"/>
    </w:rPr>
  </w:style>
  <w:style w:type="paragraph" w:styleId="Subtitle">
    <w:name w:val="Subtitle"/>
    <w:basedOn w:val="Normal"/>
    <w:next w:val="Normal"/>
    <w:link w:val="SubtitleChar"/>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SubtitleChar">
    <w:name w:val="Subtitle Char"/>
    <w:basedOn w:val="DefaultParagraphFont"/>
    <w:link w:val="Subtitle"/>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Normal"/>
    <w:link w:val="referencesheadZchn"/>
    <w:qFormat/>
    <w:rsid w:val="00C85766"/>
    <w:pPr>
      <w:tabs>
        <w:tab w:val="left" w:pos="426"/>
      </w:tabs>
      <w:spacing w:before="240" w:after="45"/>
    </w:pPr>
    <w:rPr>
      <w:b/>
      <w:bCs/>
      <w:szCs w:val="22"/>
    </w:rPr>
  </w:style>
  <w:style w:type="character" w:customStyle="1" w:styleId="Heading2Char">
    <w:name w:val="Heading 2 Char"/>
    <w:basedOn w:val="DefaultParagraphFont"/>
    <w:link w:val="Heading2"/>
    <w:uiPriority w:val="9"/>
    <w:rsid w:val="00AD38DE"/>
    <w:rPr>
      <w:rFonts w:ascii="Verdana" w:hAnsi="Verdana"/>
      <w:b/>
      <w:sz w:val="17"/>
      <w:lang w:val="en-GB" w:eastAsia="de-DE" w:bidi="ar-SA"/>
    </w:rPr>
  </w:style>
  <w:style w:type="character" w:customStyle="1" w:styleId="referencesheadZchn">
    <w:name w:val="references head Zchn"/>
    <w:basedOn w:val="DefaultParagraphFont"/>
    <w:link w:val="referenceshead"/>
    <w:rsid w:val="00C85766"/>
    <w:rPr>
      <w:rFonts w:ascii="Verdana" w:hAnsi="Verdana"/>
      <w:b/>
      <w:bCs/>
      <w:sz w:val="17"/>
      <w:szCs w:val="22"/>
      <w:lang w:val="en-GB" w:eastAsia="de-DE" w:bidi="ar-SA"/>
    </w:rPr>
  </w:style>
  <w:style w:type="character" w:customStyle="1" w:styleId="Heading3Char">
    <w:name w:val="Heading 3 Char"/>
    <w:basedOn w:val="DefaultParagraphFont"/>
    <w:link w:val="Heading3"/>
    <w:uiPriority w:val="9"/>
    <w:rsid w:val="00842B64"/>
    <w:rPr>
      <w:rFonts w:ascii="Lato Heavy" w:eastAsiaTheme="majorEastAsia" w:hAnsi="Lato Heavy" w:cstheme="majorBidi"/>
      <w:b/>
      <w:bCs/>
      <w:i/>
      <w:sz w:val="17"/>
      <w:szCs w:val="26"/>
      <w:lang w:val="de-DE" w:eastAsia="de-DE" w:bidi="ar-SA"/>
    </w:rPr>
  </w:style>
  <w:style w:type="character" w:customStyle="1" w:styleId="Heading4Char">
    <w:name w:val="Heading 4 Char"/>
    <w:basedOn w:val="DefaultParagraphFont"/>
    <w:link w:val="Heading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Heading5Char">
    <w:name w:val="Heading 5 Char"/>
    <w:basedOn w:val="DefaultParagraphFont"/>
    <w:link w:val="Heading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Heading6Char">
    <w:name w:val="Heading 6 Char"/>
    <w:basedOn w:val="DefaultParagraphFont"/>
    <w:link w:val="Heading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Heading7Char">
    <w:name w:val="Heading 7 Char"/>
    <w:basedOn w:val="DefaultParagraphFont"/>
    <w:link w:val="Heading7"/>
    <w:uiPriority w:val="9"/>
    <w:semiHidden/>
    <w:rsid w:val="00A24A18"/>
    <w:rPr>
      <w:rFonts w:asciiTheme="minorHAnsi" w:eastAsiaTheme="minorEastAsia" w:hAnsiTheme="minorHAnsi" w:cstheme="minorBidi"/>
      <w:sz w:val="24"/>
      <w:szCs w:val="24"/>
      <w:lang w:val="de-DE" w:eastAsia="de-DE" w:bidi="ar-SA"/>
    </w:rPr>
  </w:style>
  <w:style w:type="character" w:customStyle="1" w:styleId="Heading8Char">
    <w:name w:val="Heading 8 Char"/>
    <w:basedOn w:val="DefaultParagraphFont"/>
    <w:link w:val="Heading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Heading9Char">
    <w:name w:val="Heading 9 Char"/>
    <w:basedOn w:val="DefaultParagraphFont"/>
    <w:link w:val="Heading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Normal"/>
    <w:rsid w:val="00EC1883"/>
    <w:pPr>
      <w:spacing w:after="0"/>
      <w:jc w:val="left"/>
    </w:pPr>
  </w:style>
  <w:style w:type="character" w:customStyle="1" w:styleId="AuthorZchn">
    <w:name w:val="Author Zchn"/>
    <w:basedOn w:val="DefaultParagraphFont"/>
    <w:link w:val="Author"/>
    <w:rsid w:val="00477230"/>
    <w:rPr>
      <w:rFonts w:ascii="Verdana" w:hAnsi="Verdana"/>
      <w:sz w:val="22"/>
      <w:szCs w:val="18"/>
      <w:lang w:val="en-GB" w:eastAsia="de-DE" w:bidi="ar-SA"/>
    </w:rPr>
  </w:style>
  <w:style w:type="paragraph" w:styleId="BalloonText">
    <w:name w:val="Balloon Text"/>
    <w:basedOn w:val="Normal"/>
    <w:link w:val="BalloonTextChar"/>
    <w:uiPriority w:val="99"/>
    <w:semiHidden/>
    <w:unhideWhenUsed/>
    <w:rsid w:val="00460DCC"/>
    <w:rPr>
      <w:rFonts w:ascii="Tahoma" w:hAnsi="Tahoma" w:cs="Tahoma"/>
      <w:sz w:val="16"/>
      <w:szCs w:val="16"/>
    </w:rPr>
  </w:style>
  <w:style w:type="character" w:customStyle="1" w:styleId="BalloonTextChar">
    <w:name w:val="Balloon Text Char"/>
    <w:basedOn w:val="DefaultParagraphFont"/>
    <w:link w:val="BalloonText"/>
    <w:uiPriority w:val="99"/>
    <w:semiHidden/>
    <w:rsid w:val="00460DCC"/>
    <w:rPr>
      <w:rFonts w:ascii="Tahoma" w:hAnsi="Tahoma" w:cs="Tahoma"/>
      <w:sz w:val="16"/>
      <w:szCs w:val="16"/>
      <w:lang w:val="de-DE" w:eastAsia="de-DE" w:bidi="ar-SA"/>
    </w:rPr>
  </w:style>
  <w:style w:type="paragraph" w:customStyle="1" w:styleId="ListLiterature">
    <w:name w:val="List: Literature"/>
    <w:basedOn w:val="Normal"/>
    <w:link w:val="ListLiteratureZchn"/>
    <w:qFormat/>
    <w:rsid w:val="00982EB7"/>
    <w:pPr>
      <w:numPr>
        <w:numId w:val="22"/>
      </w:numPr>
      <w:ind w:left="357" w:hanging="357"/>
    </w:pPr>
    <w:rPr>
      <w:iCs/>
    </w:rPr>
  </w:style>
  <w:style w:type="paragraph" w:customStyle="1" w:styleId="imagecaption">
    <w:name w:val="image caption"/>
    <w:basedOn w:val="Normal"/>
    <w:link w:val="imagecaptionZchn"/>
    <w:rsid w:val="00146D45"/>
    <w:pPr>
      <w:spacing w:after="240"/>
      <w:contextualSpacing/>
    </w:pPr>
    <w:rPr>
      <w:sz w:val="14"/>
      <w:szCs w:val="16"/>
    </w:rPr>
  </w:style>
  <w:style w:type="paragraph" w:customStyle="1" w:styleId="Tabellenberschrift">
    <w:name w:val="Tabellenüberschrift"/>
    <w:basedOn w:val="Normal"/>
    <w:link w:val="TabellenberschriftZchn"/>
    <w:rsid w:val="00B86F2B"/>
    <w:pPr>
      <w:spacing w:before="240" w:after="60"/>
      <w:contextualSpacing/>
    </w:pPr>
    <w:rPr>
      <w:sz w:val="14"/>
    </w:rPr>
  </w:style>
  <w:style w:type="character" w:customStyle="1" w:styleId="imagenumber">
    <w:name w:val="image number"/>
    <w:basedOn w:val="DefaultParagraphFont"/>
    <w:uiPriority w:val="1"/>
    <w:rsid w:val="00E777B2"/>
    <w:rPr>
      <w:rFonts w:ascii="Verdana" w:hAnsi="Verdana"/>
      <w:b/>
      <w:bCs/>
      <w:sz w:val="14"/>
    </w:rPr>
  </w:style>
  <w:style w:type="table" w:customStyle="1" w:styleId="HelleSchattierung1">
    <w:name w:val="Helle Schattierung1"/>
    <w:basedOn w:val="TableNormal"/>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DefaultParagraphFont"/>
    <w:rsid w:val="00260570"/>
    <w:rPr>
      <w:sz w:val="16"/>
      <w:lang w:val="en-US"/>
    </w:rPr>
  </w:style>
  <w:style w:type="character" w:customStyle="1" w:styleId="tablecontent">
    <w:name w:val="table content"/>
    <w:basedOn w:val="DefaultParagraphFont"/>
    <w:rsid w:val="006B2707"/>
    <w:rPr>
      <w:color w:val="000000" w:themeColor="text1" w:themeShade="BF"/>
      <w:sz w:val="16"/>
      <w:szCs w:val="16"/>
    </w:rPr>
  </w:style>
  <w:style w:type="character" w:customStyle="1" w:styleId="Tabellenkopf">
    <w:name w:val="Tabellenkopf"/>
    <w:basedOn w:val="DefaultParagraphFont"/>
    <w:rsid w:val="003A0AF4"/>
    <w:rPr>
      <w:b/>
      <w:i w:val="0"/>
      <w:color w:val="000000" w:themeColor="text1" w:themeShade="BF"/>
      <w:sz w:val="14"/>
      <w:szCs w:val="16"/>
    </w:rPr>
  </w:style>
  <w:style w:type="paragraph" w:customStyle="1" w:styleId="Listsorted">
    <w:name w:val="List: sorted"/>
    <w:basedOn w:val="Normal"/>
    <w:link w:val="ListsortedZchn"/>
    <w:qFormat/>
    <w:rsid w:val="004564FE"/>
    <w:pPr>
      <w:numPr>
        <w:numId w:val="21"/>
      </w:numPr>
      <w:ind w:left="357" w:hanging="357"/>
      <w:contextualSpacing/>
    </w:pPr>
  </w:style>
  <w:style w:type="paragraph" w:customStyle="1" w:styleId="Listeunsorted">
    <w:name w:val="Liste: unsorted"/>
    <w:basedOn w:val="Normal"/>
    <w:link w:val="ListeunsortedZchn"/>
    <w:qFormat/>
    <w:rsid w:val="00A97CEA"/>
    <w:pPr>
      <w:numPr>
        <w:numId w:val="20"/>
      </w:numPr>
      <w:ind w:left="357" w:hanging="357"/>
      <w:contextualSpacing/>
    </w:pPr>
  </w:style>
  <w:style w:type="character" w:customStyle="1" w:styleId="ListsortedZchn">
    <w:name w:val="List: sorted Zchn"/>
    <w:basedOn w:val="DefaultParagraphFont"/>
    <w:link w:val="Listsorted"/>
    <w:rsid w:val="004564FE"/>
    <w:rPr>
      <w:rFonts w:ascii="Lato" w:hAnsi="Lato"/>
      <w:sz w:val="17"/>
      <w:lang w:val="de-DE" w:eastAsia="de-DE" w:bidi="ar-SA"/>
    </w:rPr>
  </w:style>
  <w:style w:type="character" w:customStyle="1" w:styleId="ListLiteratureZchn">
    <w:name w:val="List: Literature Zchn"/>
    <w:basedOn w:val="DefaultParagraphFont"/>
    <w:link w:val="ListLiterature"/>
    <w:rsid w:val="00982EB7"/>
    <w:rPr>
      <w:rFonts w:ascii="Verdana" w:hAnsi="Verdana"/>
      <w:iCs/>
      <w:sz w:val="17"/>
      <w:lang w:val="en-GB" w:eastAsia="de-DE" w:bidi="ar-SA"/>
    </w:rPr>
  </w:style>
  <w:style w:type="character" w:customStyle="1" w:styleId="ListeunsortedZchn">
    <w:name w:val="Liste: unsorted Zchn"/>
    <w:basedOn w:val="DefaultParagraphFont"/>
    <w:link w:val="Listeunsorted"/>
    <w:rsid w:val="00A97CEA"/>
    <w:rPr>
      <w:rFonts w:ascii="Verdana" w:hAnsi="Verdana"/>
      <w:sz w:val="17"/>
      <w:lang w:val="en-GB" w:eastAsia="de-DE" w:bidi="ar-SA"/>
    </w:rPr>
  </w:style>
  <w:style w:type="character" w:styleId="CommentReference">
    <w:name w:val="annotation reference"/>
    <w:basedOn w:val="DefaultParagraphFont"/>
    <w:uiPriority w:val="99"/>
    <w:semiHidden/>
    <w:unhideWhenUsed/>
    <w:rsid w:val="00C4788F"/>
    <w:rPr>
      <w:sz w:val="16"/>
      <w:szCs w:val="16"/>
    </w:rPr>
  </w:style>
  <w:style w:type="paragraph" w:styleId="CommentText">
    <w:name w:val="annotation text"/>
    <w:basedOn w:val="Normal"/>
    <w:link w:val="CommentTextChar"/>
    <w:uiPriority w:val="99"/>
    <w:unhideWhenUsed/>
    <w:rsid w:val="00C4788F"/>
    <w:rPr>
      <w:sz w:val="20"/>
    </w:rPr>
  </w:style>
  <w:style w:type="character" w:customStyle="1" w:styleId="CommentTextChar">
    <w:name w:val="Comment Text Char"/>
    <w:basedOn w:val="DefaultParagraphFont"/>
    <w:link w:val="CommentText"/>
    <w:uiPriority w:val="99"/>
    <w:rsid w:val="00C4788F"/>
    <w:rPr>
      <w:lang w:val="de-DE" w:eastAsia="de-DE" w:bidi="ar-SA"/>
    </w:rPr>
  </w:style>
  <w:style w:type="paragraph" w:styleId="CommentSubject">
    <w:name w:val="annotation subject"/>
    <w:basedOn w:val="CommentText"/>
    <w:next w:val="CommentText"/>
    <w:link w:val="CommentSubjectChar"/>
    <w:uiPriority w:val="99"/>
    <w:semiHidden/>
    <w:unhideWhenUsed/>
    <w:rsid w:val="00C4788F"/>
    <w:rPr>
      <w:b/>
      <w:bCs/>
    </w:rPr>
  </w:style>
  <w:style w:type="character" w:customStyle="1" w:styleId="CommentSubjectChar">
    <w:name w:val="Comment Subject Char"/>
    <w:basedOn w:val="CommentTextChar"/>
    <w:link w:val="CommentSubject"/>
    <w:uiPriority w:val="99"/>
    <w:semiHidden/>
    <w:rsid w:val="00C4788F"/>
    <w:rPr>
      <w:b/>
      <w:bCs/>
      <w:lang w:val="de-DE" w:eastAsia="de-DE" w:bidi="ar-SA"/>
    </w:rPr>
  </w:style>
  <w:style w:type="paragraph" w:styleId="Revision">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le"/>
    <w:link w:val="Article-TypeZchn"/>
    <w:qFormat/>
    <w:rsid w:val="00DE1BA1"/>
    <w:pPr>
      <w:tabs>
        <w:tab w:val="right" w:pos="10206"/>
      </w:tabs>
      <w:spacing w:before="0" w:after="0" w:line="240" w:lineRule="auto"/>
    </w:pPr>
    <w:rPr>
      <w:sz w:val="24"/>
      <w:szCs w:val="24"/>
      <w:lang w:val="en-GB"/>
    </w:rPr>
  </w:style>
  <w:style w:type="paragraph" w:customStyle="1" w:styleId="DOI">
    <w:name w:val="DOI"/>
    <w:basedOn w:val="Normal"/>
    <w:rsid w:val="00386BFE"/>
    <w:pPr>
      <w:spacing w:before="120" w:after="0"/>
      <w:jc w:val="left"/>
    </w:pPr>
    <w:rPr>
      <w:bCs/>
      <w:sz w:val="16"/>
    </w:rPr>
  </w:style>
  <w:style w:type="table" w:styleId="TableGrid">
    <w:name w:val="Table Grid"/>
    <w:basedOn w:val="TableNormal"/>
    <w:uiPriority w:val="3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Header"/>
    <w:link w:val="RevisionZchn"/>
    <w:qFormat/>
    <w:rsid w:val="00C53089"/>
    <w:rPr>
      <w:sz w:val="16"/>
    </w:rPr>
  </w:style>
  <w:style w:type="character" w:customStyle="1" w:styleId="Article-TypeZchn">
    <w:name w:val="Article-Type Zchn"/>
    <w:basedOn w:val="TitleChar"/>
    <w:link w:val="Article-Type"/>
    <w:rsid w:val="00DE1BA1"/>
    <w:rPr>
      <w:rFonts w:ascii="Lato Heavy" w:eastAsiaTheme="majorEastAsia" w:hAnsi="Lato Heavy" w:cstheme="majorBidi"/>
      <w:b/>
      <w:bCs/>
      <w:kern w:val="28"/>
      <w:sz w:val="24"/>
      <w:szCs w:val="24"/>
      <w:lang w:val="en-GB" w:eastAsia="de-DE" w:bidi="ar-SA"/>
    </w:rPr>
  </w:style>
  <w:style w:type="character" w:customStyle="1" w:styleId="HeaderChar">
    <w:name w:val="Header Char"/>
    <w:basedOn w:val="DefaultParagraphFont"/>
    <w:link w:val="Header"/>
    <w:uiPriority w:val="99"/>
    <w:rsid w:val="001C303B"/>
    <w:rPr>
      <w:rFonts w:ascii="Lato" w:hAnsi="Lato"/>
      <w:sz w:val="18"/>
      <w:lang w:val="de-DE" w:eastAsia="de-DE" w:bidi="ar-SA"/>
    </w:rPr>
  </w:style>
  <w:style w:type="character" w:customStyle="1" w:styleId="RevisionZchn">
    <w:name w:val="Revision Zchn"/>
    <w:basedOn w:val="HeaderChar"/>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DefaultParagraphFont"/>
    <w:uiPriority w:val="99"/>
    <w:semiHidden/>
    <w:unhideWhenUsed/>
    <w:rsid w:val="00FF492F"/>
    <w:rPr>
      <w:color w:val="605E5C"/>
      <w:shd w:val="clear" w:color="auto" w:fill="E1DFDD"/>
    </w:rPr>
  </w:style>
  <w:style w:type="paragraph" w:styleId="ListParagraph">
    <w:name w:val="List Paragraph"/>
    <w:aliases w:val="List paragraph"/>
    <w:basedOn w:val="Normal"/>
    <w:uiPriority w:val="34"/>
    <w:qFormat/>
    <w:rsid w:val="00AC0E5E"/>
    <w:pPr>
      <w:ind w:left="720"/>
      <w:contextualSpacing/>
    </w:pPr>
  </w:style>
  <w:style w:type="paragraph" w:styleId="NormalWeb">
    <w:name w:val="Normal (Web)"/>
    <w:basedOn w:val="Normal"/>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Strong">
    <w:name w:val="Strong"/>
    <w:aliases w:val="bold"/>
    <w:basedOn w:val="DefaultParagraphFont"/>
    <w:uiPriority w:val="22"/>
    <w:qFormat/>
    <w:rsid w:val="00A223B0"/>
    <w:rPr>
      <w:b/>
      <w:bCs/>
    </w:rPr>
  </w:style>
  <w:style w:type="character" w:customStyle="1" w:styleId="UnresolvedMention1">
    <w:name w:val="Unresolved Mention1"/>
    <w:basedOn w:val="DefaultParagraphFon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character" w:styleId="FollowedHyperlink">
    <w:name w:val="FollowedHyperlink"/>
    <w:basedOn w:val="DefaultParagraphFont"/>
    <w:uiPriority w:val="99"/>
    <w:semiHidden/>
    <w:unhideWhenUsed/>
    <w:rsid w:val="00611EB0"/>
    <w:rPr>
      <w:color w:val="800080" w:themeColor="followedHyperlink"/>
      <w:u w:val="single"/>
    </w:rPr>
  </w:style>
  <w:style w:type="paragraph" w:styleId="Footer">
    <w:name w:val="footer"/>
    <w:basedOn w:val="Normal"/>
    <w:link w:val="FooterChar"/>
    <w:uiPriority w:val="99"/>
    <w:unhideWhenUsed/>
    <w:rsid w:val="00C35FB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5FBD"/>
    <w:rPr>
      <w:rFonts w:ascii="Verdana" w:hAnsi="Verdana"/>
      <w:sz w:val="17"/>
      <w:lang w:val="en-GB" w:eastAsia="de-DE" w:bidi="ar-SA"/>
    </w:rPr>
  </w:style>
  <w:style w:type="paragraph" w:styleId="Caption">
    <w:name w:val="caption"/>
    <w:aliases w:val="Tabellennummer"/>
    <w:basedOn w:val="Tabellenberschrift"/>
    <w:next w:val="Normal"/>
    <w:link w:val="CaptionChar"/>
    <w:unhideWhenUsed/>
    <w:qFormat/>
    <w:rsid w:val="00E777B2"/>
    <w:pPr>
      <w:spacing w:after="200" w:line="240" w:lineRule="auto"/>
    </w:pPr>
    <w:rPr>
      <w:b/>
      <w:iCs/>
      <w:szCs w:val="18"/>
    </w:rPr>
  </w:style>
  <w:style w:type="character" w:customStyle="1" w:styleId="TabellenberschriftZchn">
    <w:name w:val="Tabellenüberschrift Zchn"/>
    <w:basedOn w:val="DefaultParagraphFont"/>
    <w:link w:val="Tabellenberschrift"/>
    <w:rsid w:val="00E777B2"/>
    <w:rPr>
      <w:rFonts w:ascii="Verdana" w:hAnsi="Verdana"/>
      <w:sz w:val="14"/>
      <w:lang w:val="en-GB" w:eastAsia="de-DE" w:bidi="ar-SA"/>
    </w:rPr>
  </w:style>
  <w:style w:type="character" w:customStyle="1" w:styleId="CaptionChar">
    <w:name w:val="Caption Char"/>
    <w:aliases w:val="Tabellennummer Char"/>
    <w:basedOn w:val="TabellenberschriftZchn"/>
    <w:link w:val="Caption"/>
    <w:uiPriority w:val="35"/>
    <w:rsid w:val="00E777B2"/>
    <w:rPr>
      <w:rFonts w:ascii="Verdana" w:hAnsi="Verdana"/>
      <w:b/>
      <w:iCs/>
      <w:sz w:val="14"/>
      <w:szCs w:val="18"/>
      <w:lang w:val="en-GB" w:eastAsia="de-DE" w:bidi="ar-SA"/>
    </w:rPr>
  </w:style>
  <w:style w:type="paragraph" w:customStyle="1" w:styleId="imagenumber0">
    <w:name w:val="imagenumber"/>
    <w:basedOn w:val="imagecaption"/>
    <w:link w:val="imagenumberZchn"/>
    <w:qFormat/>
    <w:rsid w:val="00E777B2"/>
    <w:rPr>
      <w:b/>
    </w:rPr>
  </w:style>
  <w:style w:type="character" w:customStyle="1" w:styleId="imagecaptionZchn">
    <w:name w:val="image caption Zchn"/>
    <w:basedOn w:val="DefaultParagraphFont"/>
    <w:link w:val="imagecaption"/>
    <w:rsid w:val="00E777B2"/>
    <w:rPr>
      <w:rFonts w:ascii="Verdana" w:hAnsi="Verdana"/>
      <w:sz w:val="14"/>
      <w:szCs w:val="16"/>
      <w:lang w:val="en-GB" w:eastAsia="de-DE" w:bidi="ar-SA"/>
    </w:rPr>
  </w:style>
  <w:style w:type="character" w:customStyle="1" w:styleId="imagenumberZchn">
    <w:name w:val="imagenumber Zchn"/>
    <w:basedOn w:val="imagecaptionZchn"/>
    <w:link w:val="imagenumber0"/>
    <w:rsid w:val="00E777B2"/>
    <w:rPr>
      <w:rFonts w:ascii="Verdana" w:hAnsi="Verdana"/>
      <w:b/>
      <w:sz w:val="14"/>
      <w:szCs w:val="16"/>
      <w:lang w:val="en-GB" w:eastAsia="de-DE" w:bidi="ar-SA"/>
    </w:rPr>
  </w:style>
  <w:style w:type="character" w:styleId="UnresolvedMention">
    <w:name w:val="Unresolved Mention"/>
    <w:basedOn w:val="DefaultParagraphFont"/>
    <w:uiPriority w:val="99"/>
    <w:semiHidden/>
    <w:unhideWhenUsed/>
    <w:rsid w:val="00E22ADA"/>
    <w:rPr>
      <w:color w:val="605E5C"/>
      <w:shd w:val="clear" w:color="auto" w:fill="E1DFDD"/>
    </w:rPr>
  </w:style>
  <w:style w:type="paragraph" w:customStyle="1" w:styleId="IOP-CS-CaptionText">
    <w:name w:val="IOP-CS-CaptionText"/>
    <w:link w:val="IOP-CS-CaptionTextChar"/>
    <w:qFormat/>
    <w:rsid w:val="00BF087B"/>
    <w:pPr>
      <w:spacing w:after="160" w:line="259" w:lineRule="auto"/>
    </w:pPr>
    <w:rPr>
      <w:rFonts w:ascii="Cambria" w:eastAsiaTheme="minorHAnsi" w:hAnsi="Cambria" w:cstheme="minorBidi"/>
      <w:kern w:val="2"/>
      <w:szCs w:val="22"/>
      <w:lang w:val="en-GB" w:eastAsia="en-US" w:bidi="ar-SA"/>
      <w14:ligatures w14:val="standardContextual"/>
    </w:rPr>
  </w:style>
  <w:style w:type="character" w:customStyle="1" w:styleId="IOP-CS-CaptionTextChar">
    <w:name w:val="IOP-CS-CaptionText Char"/>
    <w:basedOn w:val="DefaultParagraphFont"/>
    <w:link w:val="IOP-CS-CaptionText"/>
    <w:rsid w:val="00BF087B"/>
    <w:rPr>
      <w:rFonts w:ascii="Cambria" w:eastAsiaTheme="minorHAnsi" w:hAnsi="Cambria" w:cstheme="minorBidi"/>
      <w:kern w:val="2"/>
      <w:szCs w:val="22"/>
      <w:lang w:val="en-GB" w:eastAsia="en-US" w:bidi="ar-SA"/>
      <w14:ligatures w14:val="standardContextual"/>
    </w:rPr>
  </w:style>
  <w:style w:type="paragraph" w:customStyle="1" w:styleId="IOP-CS-TableContent">
    <w:name w:val="IOP-CS-TableContent"/>
    <w:basedOn w:val="Normal"/>
    <w:link w:val="IOP-CS-TableContentChar"/>
    <w:qFormat/>
    <w:rsid w:val="00BF087B"/>
    <w:pPr>
      <w:widowControl/>
      <w:spacing w:after="0" w:line="240" w:lineRule="auto"/>
      <w:jc w:val="center"/>
    </w:pPr>
    <w:rPr>
      <w:rFonts w:ascii="Cambria" w:hAnsi="Cambria" w:cs="Arial"/>
      <w:sz w:val="20"/>
      <w:lang w:eastAsia="en-US"/>
    </w:rPr>
  </w:style>
  <w:style w:type="character" w:customStyle="1" w:styleId="IOP-CS-TableContentChar">
    <w:name w:val="IOP-CS-TableContent Char"/>
    <w:basedOn w:val="DefaultParagraphFont"/>
    <w:link w:val="IOP-CS-TableContent"/>
    <w:rsid w:val="00BF087B"/>
    <w:rPr>
      <w:rFonts w:ascii="Cambria" w:hAnsi="Cambria" w:cs="Arial"/>
      <w:lang w:val="en-GB" w:eastAsia="en-US" w:bidi="ar-SA"/>
    </w:rPr>
  </w:style>
  <w:style w:type="character" w:styleId="PlaceholderText">
    <w:name w:val="Placeholder Text"/>
    <w:basedOn w:val="DefaultParagraphFont"/>
    <w:uiPriority w:val="99"/>
    <w:semiHidden/>
    <w:rsid w:val="00BD66E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603617383">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079524572">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1521620">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722559692">
      <w:bodyDiv w:val="1"/>
      <w:marLeft w:val="0"/>
      <w:marRight w:val="0"/>
      <w:marTop w:val="0"/>
      <w:marBottom w:val="0"/>
      <w:divBdr>
        <w:top w:val="none" w:sz="0" w:space="0" w:color="auto"/>
        <w:left w:val="none" w:sz="0" w:space="0" w:color="auto"/>
        <w:bottom w:val="none" w:sz="0" w:space="0" w:color="auto"/>
        <w:right w:val="none" w:sz="0" w:space="0" w:color="auto"/>
      </w:divBdr>
      <w:divsChild>
        <w:div w:id="255596301">
          <w:marLeft w:val="640"/>
          <w:marRight w:val="0"/>
          <w:marTop w:val="0"/>
          <w:marBottom w:val="0"/>
          <w:divBdr>
            <w:top w:val="none" w:sz="0" w:space="0" w:color="auto"/>
            <w:left w:val="none" w:sz="0" w:space="0" w:color="auto"/>
            <w:bottom w:val="none" w:sz="0" w:space="0" w:color="auto"/>
            <w:right w:val="none" w:sz="0" w:space="0" w:color="auto"/>
          </w:divBdr>
        </w:div>
        <w:div w:id="344140932">
          <w:marLeft w:val="640"/>
          <w:marRight w:val="0"/>
          <w:marTop w:val="0"/>
          <w:marBottom w:val="0"/>
          <w:divBdr>
            <w:top w:val="none" w:sz="0" w:space="0" w:color="auto"/>
            <w:left w:val="none" w:sz="0" w:space="0" w:color="auto"/>
            <w:bottom w:val="none" w:sz="0" w:space="0" w:color="auto"/>
            <w:right w:val="none" w:sz="0" w:space="0" w:color="auto"/>
          </w:divBdr>
        </w:div>
        <w:div w:id="1481926115">
          <w:marLeft w:val="640"/>
          <w:marRight w:val="0"/>
          <w:marTop w:val="0"/>
          <w:marBottom w:val="0"/>
          <w:divBdr>
            <w:top w:val="none" w:sz="0" w:space="0" w:color="auto"/>
            <w:left w:val="none" w:sz="0" w:space="0" w:color="auto"/>
            <w:bottom w:val="none" w:sz="0" w:space="0" w:color="auto"/>
            <w:right w:val="none" w:sz="0" w:space="0" w:color="auto"/>
          </w:divBdr>
        </w:div>
        <w:div w:id="1239942156">
          <w:marLeft w:val="640"/>
          <w:marRight w:val="0"/>
          <w:marTop w:val="0"/>
          <w:marBottom w:val="0"/>
          <w:divBdr>
            <w:top w:val="none" w:sz="0" w:space="0" w:color="auto"/>
            <w:left w:val="none" w:sz="0" w:space="0" w:color="auto"/>
            <w:bottom w:val="none" w:sz="0" w:space="0" w:color="auto"/>
            <w:right w:val="none" w:sz="0" w:space="0" w:color="auto"/>
          </w:divBdr>
        </w:div>
        <w:div w:id="541089762">
          <w:marLeft w:val="640"/>
          <w:marRight w:val="0"/>
          <w:marTop w:val="0"/>
          <w:marBottom w:val="0"/>
          <w:divBdr>
            <w:top w:val="none" w:sz="0" w:space="0" w:color="auto"/>
            <w:left w:val="none" w:sz="0" w:space="0" w:color="auto"/>
            <w:bottom w:val="none" w:sz="0" w:space="0" w:color="auto"/>
            <w:right w:val="none" w:sz="0" w:space="0" w:color="auto"/>
          </w:divBdr>
        </w:div>
        <w:div w:id="900946784">
          <w:marLeft w:val="640"/>
          <w:marRight w:val="0"/>
          <w:marTop w:val="0"/>
          <w:marBottom w:val="0"/>
          <w:divBdr>
            <w:top w:val="none" w:sz="0" w:space="0" w:color="auto"/>
            <w:left w:val="none" w:sz="0" w:space="0" w:color="auto"/>
            <w:bottom w:val="none" w:sz="0" w:space="0" w:color="auto"/>
            <w:right w:val="none" w:sz="0" w:space="0" w:color="auto"/>
          </w:divBdr>
        </w:div>
        <w:div w:id="1207642995">
          <w:marLeft w:val="640"/>
          <w:marRight w:val="0"/>
          <w:marTop w:val="0"/>
          <w:marBottom w:val="0"/>
          <w:divBdr>
            <w:top w:val="none" w:sz="0" w:space="0" w:color="auto"/>
            <w:left w:val="none" w:sz="0" w:space="0" w:color="auto"/>
            <w:bottom w:val="none" w:sz="0" w:space="0" w:color="auto"/>
            <w:right w:val="none" w:sz="0" w:space="0" w:color="auto"/>
          </w:divBdr>
        </w:div>
        <w:div w:id="1406220434">
          <w:marLeft w:val="640"/>
          <w:marRight w:val="0"/>
          <w:marTop w:val="0"/>
          <w:marBottom w:val="0"/>
          <w:divBdr>
            <w:top w:val="none" w:sz="0" w:space="0" w:color="auto"/>
            <w:left w:val="none" w:sz="0" w:space="0" w:color="auto"/>
            <w:bottom w:val="none" w:sz="0" w:space="0" w:color="auto"/>
            <w:right w:val="none" w:sz="0" w:space="0" w:color="auto"/>
          </w:divBdr>
        </w:div>
        <w:div w:id="448471413">
          <w:marLeft w:val="640"/>
          <w:marRight w:val="0"/>
          <w:marTop w:val="0"/>
          <w:marBottom w:val="0"/>
          <w:divBdr>
            <w:top w:val="none" w:sz="0" w:space="0" w:color="auto"/>
            <w:left w:val="none" w:sz="0" w:space="0" w:color="auto"/>
            <w:bottom w:val="none" w:sz="0" w:space="0" w:color="auto"/>
            <w:right w:val="none" w:sz="0" w:space="0" w:color="auto"/>
          </w:divBdr>
        </w:div>
        <w:div w:id="1719893133">
          <w:marLeft w:val="640"/>
          <w:marRight w:val="0"/>
          <w:marTop w:val="0"/>
          <w:marBottom w:val="0"/>
          <w:divBdr>
            <w:top w:val="none" w:sz="0" w:space="0" w:color="auto"/>
            <w:left w:val="none" w:sz="0" w:space="0" w:color="auto"/>
            <w:bottom w:val="none" w:sz="0" w:space="0" w:color="auto"/>
            <w:right w:val="none" w:sz="0" w:space="0" w:color="auto"/>
          </w:divBdr>
        </w:div>
        <w:div w:id="589435228">
          <w:marLeft w:val="640"/>
          <w:marRight w:val="0"/>
          <w:marTop w:val="0"/>
          <w:marBottom w:val="0"/>
          <w:divBdr>
            <w:top w:val="none" w:sz="0" w:space="0" w:color="auto"/>
            <w:left w:val="none" w:sz="0" w:space="0" w:color="auto"/>
            <w:bottom w:val="none" w:sz="0" w:space="0" w:color="auto"/>
            <w:right w:val="none" w:sz="0" w:space="0" w:color="auto"/>
          </w:divBdr>
        </w:div>
        <w:div w:id="368191635">
          <w:marLeft w:val="640"/>
          <w:marRight w:val="0"/>
          <w:marTop w:val="0"/>
          <w:marBottom w:val="0"/>
          <w:divBdr>
            <w:top w:val="none" w:sz="0" w:space="0" w:color="auto"/>
            <w:left w:val="none" w:sz="0" w:space="0" w:color="auto"/>
            <w:bottom w:val="none" w:sz="0" w:space="0" w:color="auto"/>
            <w:right w:val="none" w:sz="0" w:space="0" w:color="auto"/>
          </w:divBdr>
        </w:div>
        <w:div w:id="1610775797">
          <w:marLeft w:val="640"/>
          <w:marRight w:val="0"/>
          <w:marTop w:val="0"/>
          <w:marBottom w:val="0"/>
          <w:divBdr>
            <w:top w:val="none" w:sz="0" w:space="0" w:color="auto"/>
            <w:left w:val="none" w:sz="0" w:space="0" w:color="auto"/>
            <w:bottom w:val="none" w:sz="0" w:space="0" w:color="auto"/>
            <w:right w:val="none" w:sz="0" w:space="0" w:color="auto"/>
          </w:divBdr>
        </w:div>
        <w:div w:id="4132557">
          <w:marLeft w:val="640"/>
          <w:marRight w:val="0"/>
          <w:marTop w:val="0"/>
          <w:marBottom w:val="0"/>
          <w:divBdr>
            <w:top w:val="none" w:sz="0" w:space="0" w:color="auto"/>
            <w:left w:val="none" w:sz="0" w:space="0" w:color="auto"/>
            <w:bottom w:val="none" w:sz="0" w:space="0" w:color="auto"/>
            <w:right w:val="none" w:sz="0" w:space="0" w:color="auto"/>
          </w:divBdr>
        </w:div>
        <w:div w:id="971986858">
          <w:marLeft w:val="640"/>
          <w:marRight w:val="0"/>
          <w:marTop w:val="0"/>
          <w:marBottom w:val="0"/>
          <w:divBdr>
            <w:top w:val="none" w:sz="0" w:space="0" w:color="auto"/>
            <w:left w:val="none" w:sz="0" w:space="0" w:color="auto"/>
            <w:bottom w:val="none" w:sz="0" w:space="0" w:color="auto"/>
            <w:right w:val="none" w:sz="0" w:space="0" w:color="auto"/>
          </w:divBdr>
        </w:div>
        <w:div w:id="549919362">
          <w:marLeft w:val="640"/>
          <w:marRight w:val="0"/>
          <w:marTop w:val="0"/>
          <w:marBottom w:val="0"/>
          <w:divBdr>
            <w:top w:val="none" w:sz="0" w:space="0" w:color="auto"/>
            <w:left w:val="none" w:sz="0" w:space="0" w:color="auto"/>
            <w:bottom w:val="none" w:sz="0" w:space="0" w:color="auto"/>
            <w:right w:val="none" w:sz="0" w:space="0" w:color="auto"/>
          </w:divBdr>
        </w:div>
        <w:div w:id="965620864">
          <w:marLeft w:val="640"/>
          <w:marRight w:val="0"/>
          <w:marTop w:val="0"/>
          <w:marBottom w:val="0"/>
          <w:divBdr>
            <w:top w:val="none" w:sz="0" w:space="0" w:color="auto"/>
            <w:left w:val="none" w:sz="0" w:space="0" w:color="auto"/>
            <w:bottom w:val="none" w:sz="0" w:space="0" w:color="auto"/>
            <w:right w:val="none" w:sz="0" w:space="0" w:color="auto"/>
          </w:divBdr>
        </w:div>
        <w:div w:id="945112557">
          <w:marLeft w:val="640"/>
          <w:marRight w:val="0"/>
          <w:marTop w:val="0"/>
          <w:marBottom w:val="0"/>
          <w:divBdr>
            <w:top w:val="none" w:sz="0" w:space="0" w:color="auto"/>
            <w:left w:val="none" w:sz="0" w:space="0" w:color="auto"/>
            <w:bottom w:val="none" w:sz="0" w:space="0" w:color="auto"/>
            <w:right w:val="none" w:sz="0" w:space="0" w:color="auto"/>
          </w:divBdr>
        </w:div>
      </w:divsChild>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hyperlink" Target="https://www.solemma.com/climatestudio" TargetMode="External"/><Relationship Id="rId3" Type="http://schemas.openxmlformats.org/officeDocument/2006/relationships/customXml" Target="../customXml/item3.xml"/><Relationship Id="rId21" Type="http://schemas.openxmlformats.org/officeDocument/2006/relationships/image" Target="media/image6.gif"/><Relationship Id="rId7" Type="http://schemas.openxmlformats.org/officeDocument/2006/relationships/settings" Target="settings.xml"/><Relationship Id="rId12" Type="http://schemas.openxmlformats.org/officeDocument/2006/relationships/hyperlink" Target="mailto:kalpkirmazrizao@uni-wuppertal.de" TargetMode="External"/><Relationship Id="rId17" Type="http://schemas.openxmlformats.org/officeDocument/2006/relationships/chart" Target="charts/chart1.xml"/><Relationship Id="rId25" Type="http://schemas.openxmlformats.org/officeDocument/2006/relationships/image" Target="media/image10.sv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lpkirmazrizao@uni-wuppertal.de"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sv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19e8350cc3d1c7f/Desktop/TEC2ZERO%20Conference/infiltration_in2022%20and%202025%20comparis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d.docs.live.net/019e8350cc3d1c7f/Desktop/Figure_5_2025_free%20floating.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d.docs.live.net/019e8350cc3d1c7f/Desktop/Figure_5_2025_free%20floa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r>
              <a:rPr lang="en-US" sz="800"/>
              <a:t>Infiltration rate n50 [1/h]</a:t>
            </a:r>
          </a:p>
        </c:rich>
      </c:tx>
      <c:layout>
        <c:manualLayout>
          <c:xMode val="edge"/>
          <c:yMode val="edge"/>
          <c:x val="0.18666583999834666"/>
          <c:y val="4.932298182353374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Verdana" panose="020B0604030504040204" pitchFamily="34" charset="0"/>
              <a:ea typeface="Verdana" panose="020B0604030504040204" pitchFamily="34" charset="0"/>
              <a:cs typeface="+mn-cs"/>
            </a:defRPr>
          </a:pPr>
          <a:endParaRPr lang="en-US"/>
        </a:p>
      </c:txPr>
    </c:title>
    <c:autoTitleDeleted val="0"/>
    <c:plotArea>
      <c:layout>
        <c:manualLayout>
          <c:layoutTarget val="inner"/>
          <c:xMode val="edge"/>
          <c:yMode val="edge"/>
          <c:x val="0.2324255481844297"/>
          <c:y val="0.18598130841121499"/>
          <c:w val="0.69539597412528154"/>
          <c:h val="0.51570265165452445"/>
        </c:manualLayout>
      </c:layout>
      <c:barChart>
        <c:barDir val="col"/>
        <c:grouping val="clustered"/>
        <c:varyColors val="0"/>
        <c:ser>
          <c:idx val="0"/>
          <c:order val="0"/>
          <c:tx>
            <c:strRef>
              <c:f>Tabelle1!$I$2</c:f>
              <c:strCache>
                <c:ptCount val="1"/>
                <c:pt idx="0">
                  <c:v>2022</c:v>
                </c:pt>
              </c:strCache>
            </c:strRef>
          </c:tx>
          <c:spPr>
            <a:solidFill>
              <a:schemeClr val="accent1"/>
            </a:solidFill>
            <a:ln>
              <a:noFill/>
            </a:ln>
            <a:effectLst/>
          </c:spPr>
          <c:invertIfNegative val="0"/>
          <c:cat>
            <c:strRef>
              <c:f>Tabelle1!$H$3:$H$6</c:f>
              <c:strCache>
                <c:ptCount val="4"/>
                <c:pt idx="0">
                  <c:v>HBC</c:v>
                </c:pt>
                <c:pt idx="1">
                  <c:v>TUD</c:v>
                </c:pt>
                <c:pt idx="2">
                  <c:v>FHA</c:v>
                </c:pt>
                <c:pt idx="3">
                  <c:v>CTU</c:v>
                </c:pt>
              </c:strCache>
            </c:strRef>
          </c:cat>
          <c:val>
            <c:numRef>
              <c:f>Tabelle1!$I$3:$I$6</c:f>
              <c:numCache>
                <c:formatCode>0.00</c:formatCode>
                <c:ptCount val="4"/>
                <c:pt idx="0">
                  <c:v>1.42</c:v>
                </c:pt>
                <c:pt idx="1">
                  <c:v>3.46</c:v>
                </c:pt>
                <c:pt idx="2">
                  <c:v>1.01</c:v>
                </c:pt>
                <c:pt idx="3">
                  <c:v>0.89</c:v>
                </c:pt>
              </c:numCache>
            </c:numRef>
          </c:val>
          <c:extLst>
            <c:ext xmlns:c16="http://schemas.microsoft.com/office/drawing/2014/chart" uri="{C3380CC4-5D6E-409C-BE32-E72D297353CC}">
              <c16:uniqueId val="{00000000-60F5-46CE-81B8-257F19FBD844}"/>
            </c:ext>
          </c:extLst>
        </c:ser>
        <c:ser>
          <c:idx val="1"/>
          <c:order val="1"/>
          <c:tx>
            <c:strRef>
              <c:f>Tabelle1!$J$2</c:f>
              <c:strCache>
                <c:ptCount val="1"/>
                <c:pt idx="0">
                  <c:v>2025</c:v>
                </c:pt>
              </c:strCache>
            </c:strRef>
          </c:tx>
          <c:spPr>
            <a:solidFill>
              <a:schemeClr val="accent2"/>
            </a:solidFill>
            <a:ln>
              <a:noFill/>
            </a:ln>
            <a:effectLst/>
          </c:spPr>
          <c:invertIfNegative val="0"/>
          <c:cat>
            <c:strRef>
              <c:f>Tabelle1!$H$3:$H$6</c:f>
              <c:strCache>
                <c:ptCount val="4"/>
                <c:pt idx="0">
                  <c:v>HBC</c:v>
                </c:pt>
                <c:pt idx="1">
                  <c:v>TUD</c:v>
                </c:pt>
                <c:pt idx="2">
                  <c:v>FHA</c:v>
                </c:pt>
                <c:pt idx="3">
                  <c:v>CTU</c:v>
                </c:pt>
              </c:strCache>
            </c:strRef>
          </c:cat>
          <c:val>
            <c:numRef>
              <c:f>Tabelle1!$J$3:$J$6</c:f>
              <c:numCache>
                <c:formatCode>0.00</c:formatCode>
                <c:ptCount val="4"/>
                <c:pt idx="0">
                  <c:v>1.65</c:v>
                </c:pt>
                <c:pt idx="1">
                  <c:v>4.4400000000000004</c:v>
                </c:pt>
                <c:pt idx="2">
                  <c:v>1.83</c:v>
                </c:pt>
                <c:pt idx="3">
                  <c:v>0.85</c:v>
                </c:pt>
              </c:numCache>
            </c:numRef>
          </c:val>
          <c:extLst>
            <c:ext xmlns:c16="http://schemas.microsoft.com/office/drawing/2014/chart" uri="{C3380CC4-5D6E-409C-BE32-E72D297353CC}">
              <c16:uniqueId val="{00000001-60F5-46CE-81B8-257F19FBD844}"/>
            </c:ext>
          </c:extLst>
        </c:ser>
        <c:dLbls>
          <c:showLegendKey val="0"/>
          <c:showVal val="0"/>
          <c:showCatName val="0"/>
          <c:showSerName val="0"/>
          <c:showPercent val="0"/>
          <c:showBubbleSize val="0"/>
        </c:dLbls>
        <c:gapWidth val="219"/>
        <c:overlap val="-27"/>
        <c:axId val="553532031"/>
        <c:axId val="553544511"/>
      </c:barChart>
      <c:catAx>
        <c:axId val="55353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553544511"/>
        <c:crosses val="autoZero"/>
        <c:auto val="1"/>
        <c:lblAlgn val="ctr"/>
        <c:lblOffset val="100"/>
        <c:noMultiLvlLbl val="0"/>
      </c:catAx>
      <c:valAx>
        <c:axId val="55354451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553532031"/>
        <c:crosses val="autoZero"/>
        <c:crossBetween val="between"/>
        <c:majorUnit val="1"/>
      </c:valAx>
      <c:spPr>
        <a:noFill/>
        <a:ln>
          <a:noFill/>
        </a:ln>
        <a:effectLst/>
      </c:spPr>
    </c:plotArea>
    <c:legend>
      <c:legendPos val="b"/>
      <c:layout>
        <c:manualLayout>
          <c:xMode val="edge"/>
          <c:yMode val="edge"/>
          <c:x val="0.23647415628164589"/>
          <c:y val="0.86928030024284353"/>
          <c:w val="0.60156426053437884"/>
          <c:h val="0.127641372468699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pPr>
            <a:r>
              <a:rPr lang="en-US" sz="700" b="0"/>
              <a:t> temperature [°C]</a:t>
            </a:r>
          </a:p>
        </c:rich>
      </c:tx>
      <c:layout>
        <c:manualLayout>
          <c:xMode val="edge"/>
          <c:yMode val="edge"/>
          <c:x val="6.5412798828733881E-2"/>
          <c:y val="5.720833333333333E-3"/>
        </c:manualLayout>
      </c:layout>
      <c:overlay val="0"/>
    </c:title>
    <c:autoTitleDeleted val="0"/>
    <c:plotArea>
      <c:layout>
        <c:manualLayout>
          <c:layoutTarget val="inner"/>
          <c:xMode val="edge"/>
          <c:yMode val="edge"/>
          <c:x val="8.4174943095232171E-2"/>
          <c:y val="9.4579852136803505E-2"/>
          <c:w val="0.78751371854193908"/>
          <c:h val="0.60817404980865941"/>
        </c:manualLayout>
      </c:layout>
      <c:lineChart>
        <c:grouping val="standard"/>
        <c:varyColors val="0"/>
        <c:ser>
          <c:idx val="1"/>
          <c:order val="0"/>
          <c:tx>
            <c:strRef>
              <c:f>Tabelle1!$V$2</c:f>
              <c:strCache>
                <c:ptCount val="1"/>
                <c:pt idx="0">
                  <c:v>FHA</c:v>
                </c:pt>
              </c:strCache>
            </c:strRef>
          </c:tx>
          <c:spPr>
            <a:ln w="12700">
              <a:solidFill>
                <a:srgbClr val="2A33DE"/>
              </a:solidFill>
            </a:ln>
          </c:spPr>
          <c:marker>
            <c:symbol val="none"/>
          </c:marker>
          <c:cat>
            <c:numRef>
              <c:f>Tabelle1!$U$3:$U$147</c:f>
              <c:numCache>
                <c:formatCode>0</c:formatCode>
                <c:ptCount val="14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pt idx="69">
                  <c:v>17</c:v>
                </c:pt>
                <c:pt idx="70">
                  <c:v>17</c:v>
                </c:pt>
                <c:pt idx="71">
                  <c:v>17</c:v>
                </c:pt>
                <c:pt idx="72">
                  <c:v>18</c:v>
                </c:pt>
                <c:pt idx="73">
                  <c:v>18</c:v>
                </c:pt>
                <c:pt idx="74">
                  <c:v>18</c:v>
                </c:pt>
                <c:pt idx="75">
                  <c:v>18</c:v>
                </c:pt>
                <c:pt idx="76">
                  <c:v>18</c:v>
                </c:pt>
                <c:pt idx="77">
                  <c:v>18</c:v>
                </c:pt>
                <c:pt idx="78">
                  <c:v>18</c:v>
                </c:pt>
                <c:pt idx="79">
                  <c:v>18</c:v>
                </c:pt>
                <c:pt idx="80">
                  <c:v>18</c:v>
                </c:pt>
                <c:pt idx="81">
                  <c:v>18</c:v>
                </c:pt>
                <c:pt idx="82">
                  <c:v>18</c:v>
                </c:pt>
                <c:pt idx="83">
                  <c:v>18</c:v>
                </c:pt>
                <c:pt idx="84">
                  <c:v>18</c:v>
                </c:pt>
                <c:pt idx="85">
                  <c:v>18</c:v>
                </c:pt>
                <c:pt idx="86">
                  <c:v>18</c:v>
                </c:pt>
                <c:pt idx="87">
                  <c:v>18</c:v>
                </c:pt>
                <c:pt idx="88">
                  <c:v>18</c:v>
                </c:pt>
                <c:pt idx="89">
                  <c:v>18</c:v>
                </c:pt>
                <c:pt idx="90">
                  <c:v>18</c:v>
                </c:pt>
                <c:pt idx="91">
                  <c:v>18</c:v>
                </c:pt>
                <c:pt idx="92">
                  <c:v>18</c:v>
                </c:pt>
                <c:pt idx="93">
                  <c:v>18</c:v>
                </c:pt>
                <c:pt idx="94">
                  <c:v>18</c:v>
                </c:pt>
                <c:pt idx="95">
                  <c:v>18</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21</c:v>
                </c:pt>
              </c:numCache>
            </c:numRef>
          </c:cat>
          <c:val>
            <c:numRef>
              <c:f>Tabelle1!$V$3:$V$146</c:f>
              <c:numCache>
                <c:formatCode>General</c:formatCode>
                <c:ptCount val="144"/>
                <c:pt idx="0">
                  <c:v>16.24619666666667</c:v>
                </c:pt>
                <c:pt idx="1">
                  <c:v>16.32834166666667</c:v>
                </c:pt>
                <c:pt idx="2">
                  <c:v>16.43856666666667</c:v>
                </c:pt>
                <c:pt idx="3">
                  <c:v>16.53882333333333</c:v>
                </c:pt>
                <c:pt idx="4">
                  <c:v>16.629706666666671</c:v>
                </c:pt>
                <c:pt idx="5">
                  <c:v>16.694488333333329</c:v>
                </c:pt>
                <c:pt idx="6">
                  <c:v>16.768113333333329</c:v>
                </c:pt>
                <c:pt idx="7">
                  <c:v>16.85153</c:v>
                </c:pt>
                <c:pt idx="8">
                  <c:v>16.920566666666669</c:v>
                </c:pt>
                <c:pt idx="9">
                  <c:v>17.014608333333332</c:v>
                </c:pt>
                <c:pt idx="10">
                  <c:v>17.150594999999999</c:v>
                </c:pt>
                <c:pt idx="11">
                  <c:v>17.34145333333333</c:v>
                </c:pt>
                <c:pt idx="12">
                  <c:v>17.551169999999999</c:v>
                </c:pt>
                <c:pt idx="13">
                  <c:v>17.699441666666669</c:v>
                </c:pt>
                <c:pt idx="14">
                  <c:v>17.8384</c:v>
                </c:pt>
                <c:pt idx="15">
                  <c:v>17.914545</c:v>
                </c:pt>
                <c:pt idx="16">
                  <c:v>17.917465</c:v>
                </c:pt>
                <c:pt idx="17">
                  <c:v>17.88317833333333</c:v>
                </c:pt>
                <c:pt idx="18">
                  <c:v>17.88324166666667</c:v>
                </c:pt>
                <c:pt idx="19">
                  <c:v>17.91985833333333</c:v>
                </c:pt>
                <c:pt idx="20">
                  <c:v>17.951023333333328</c:v>
                </c:pt>
                <c:pt idx="21">
                  <c:v>17.980031666666669</c:v>
                </c:pt>
                <c:pt idx="22">
                  <c:v>18.020536666666661</c:v>
                </c:pt>
                <c:pt idx="23">
                  <c:v>18.070724999999999</c:v>
                </c:pt>
                <c:pt idx="24">
                  <c:v>18.118688333333331</c:v>
                </c:pt>
                <c:pt idx="25">
                  <c:v>18.15595166666667</c:v>
                </c:pt>
                <c:pt idx="26">
                  <c:v>18.204115000000002</c:v>
                </c:pt>
                <c:pt idx="27">
                  <c:v>18.241115000000001</c:v>
                </c:pt>
                <c:pt idx="28">
                  <c:v>18.296130000000002</c:v>
                </c:pt>
                <c:pt idx="29">
                  <c:v>18.311160000000001</c:v>
                </c:pt>
                <c:pt idx="30">
                  <c:v>18.326664999999998</c:v>
                </c:pt>
                <c:pt idx="31">
                  <c:v>18.346258333333331</c:v>
                </c:pt>
                <c:pt idx="32">
                  <c:v>18.387048333333329</c:v>
                </c:pt>
                <c:pt idx="33">
                  <c:v>18.406958333333328</c:v>
                </c:pt>
                <c:pt idx="34">
                  <c:v>18.476700000000001</c:v>
                </c:pt>
                <c:pt idx="35">
                  <c:v>18.582826666666669</c:v>
                </c:pt>
                <c:pt idx="36">
                  <c:v>18.673256666666671</c:v>
                </c:pt>
                <c:pt idx="37">
                  <c:v>18.743551666666669</c:v>
                </c:pt>
                <c:pt idx="38">
                  <c:v>18.809674999999999</c:v>
                </c:pt>
                <c:pt idx="39">
                  <c:v>18.87063333333333</c:v>
                </c:pt>
                <c:pt idx="40">
                  <c:v>18.867811666666661</c:v>
                </c:pt>
                <c:pt idx="41">
                  <c:v>18.819158333333331</c:v>
                </c:pt>
                <c:pt idx="42">
                  <c:v>18.851288333333329</c:v>
                </c:pt>
                <c:pt idx="43">
                  <c:v>18.867075</c:v>
                </c:pt>
                <c:pt idx="44">
                  <c:v>18.86972166666666</c:v>
                </c:pt>
                <c:pt idx="45">
                  <c:v>18.800603333333331</c:v>
                </c:pt>
                <c:pt idx="46">
                  <c:v>18.860434999999999</c:v>
                </c:pt>
                <c:pt idx="47">
                  <c:v>18.878543333333329</c:v>
                </c:pt>
                <c:pt idx="48">
                  <c:v>17.854518333333331</c:v>
                </c:pt>
                <c:pt idx="49">
                  <c:v>17.02691166666667</c:v>
                </c:pt>
                <c:pt idx="50">
                  <c:v>16.59281166666667</c:v>
                </c:pt>
                <c:pt idx="51">
                  <c:v>16.258228333333339</c:v>
                </c:pt>
                <c:pt idx="52">
                  <c:v>15.978173333333331</c:v>
                </c:pt>
                <c:pt idx="53">
                  <c:v>15.740688333333329</c:v>
                </c:pt>
                <c:pt idx="54">
                  <c:v>15.52032</c:v>
                </c:pt>
                <c:pt idx="55">
                  <c:v>15.325405</c:v>
                </c:pt>
                <c:pt idx="56">
                  <c:v>15.143338333333331</c:v>
                </c:pt>
                <c:pt idx="57">
                  <c:v>15.091376666666671</c:v>
                </c:pt>
                <c:pt idx="58">
                  <c:v>15.99660166666667</c:v>
                </c:pt>
                <c:pt idx="59">
                  <c:v>17.30584833333333</c:v>
                </c:pt>
                <c:pt idx="60">
                  <c:v>19.09136333333333</c:v>
                </c:pt>
                <c:pt idx="61">
                  <c:v>19.726405</c:v>
                </c:pt>
                <c:pt idx="62">
                  <c:v>18.981288333333332</c:v>
                </c:pt>
                <c:pt idx="63">
                  <c:v>17.864621666666672</c:v>
                </c:pt>
                <c:pt idx="64">
                  <c:v>17.070601666666661</c:v>
                </c:pt>
                <c:pt idx="65">
                  <c:v>16.554996666666671</c:v>
                </c:pt>
                <c:pt idx="66">
                  <c:v>16.171681666666672</c:v>
                </c:pt>
                <c:pt idx="67">
                  <c:v>15.863165</c:v>
                </c:pt>
                <c:pt idx="68">
                  <c:v>15.61688</c:v>
                </c:pt>
                <c:pt idx="69">
                  <c:v>15.42423333333333</c:v>
                </c:pt>
                <c:pt idx="70">
                  <c:v>15.246003333333331</c:v>
                </c:pt>
                <c:pt idx="71">
                  <c:v>15.054373333333331</c:v>
                </c:pt>
                <c:pt idx="72">
                  <c:v>14.886134999999999</c:v>
                </c:pt>
                <c:pt idx="73">
                  <c:v>14.740695000000001</c:v>
                </c:pt>
                <c:pt idx="74">
                  <c:v>14.575710000000001</c:v>
                </c:pt>
                <c:pt idx="75">
                  <c:v>14.425190000000001</c:v>
                </c:pt>
                <c:pt idx="76">
                  <c:v>14.29406</c:v>
                </c:pt>
                <c:pt idx="77">
                  <c:v>14.17821166666667</c:v>
                </c:pt>
                <c:pt idx="78">
                  <c:v>14.05169166666667</c:v>
                </c:pt>
                <c:pt idx="79">
                  <c:v>13.946331666666669</c:v>
                </c:pt>
                <c:pt idx="80">
                  <c:v>13.83388666666667</c:v>
                </c:pt>
                <c:pt idx="81">
                  <c:v>13.75270666666667</c:v>
                </c:pt>
                <c:pt idx="82">
                  <c:v>14.439711666666669</c:v>
                </c:pt>
                <c:pt idx="83">
                  <c:v>15.84131833333333</c:v>
                </c:pt>
                <c:pt idx="84">
                  <c:v>17.673760000000001</c:v>
                </c:pt>
                <c:pt idx="85">
                  <c:v>18.300096666666661</c:v>
                </c:pt>
                <c:pt idx="86">
                  <c:v>17.69064333333333</c:v>
                </c:pt>
                <c:pt idx="87">
                  <c:v>16.75654333333333</c:v>
                </c:pt>
                <c:pt idx="88">
                  <c:v>16.182108333333339</c:v>
                </c:pt>
                <c:pt idx="89">
                  <c:v>15.651516666666669</c:v>
                </c:pt>
                <c:pt idx="90">
                  <c:v>15.270720000000001</c:v>
                </c:pt>
                <c:pt idx="91">
                  <c:v>14.983085000000001</c:v>
                </c:pt>
                <c:pt idx="92">
                  <c:v>14.714626666666669</c:v>
                </c:pt>
                <c:pt idx="93">
                  <c:v>14.478820000000001</c:v>
                </c:pt>
                <c:pt idx="94">
                  <c:v>14.27793</c:v>
                </c:pt>
                <c:pt idx="95">
                  <c:v>14.09733833333333</c:v>
                </c:pt>
                <c:pt idx="96">
                  <c:v>13.93126833333333</c:v>
                </c:pt>
                <c:pt idx="97">
                  <c:v>13.771093333333329</c:v>
                </c:pt>
                <c:pt idx="98">
                  <c:v>13.617333333333329</c:v>
                </c:pt>
                <c:pt idx="99">
                  <c:v>13.47905666666667</c:v>
                </c:pt>
                <c:pt idx="100">
                  <c:v>13.336161666666669</c:v>
                </c:pt>
                <c:pt idx="101">
                  <c:v>13.199868333333329</c:v>
                </c:pt>
                <c:pt idx="102">
                  <c:v>13.068381666666671</c:v>
                </c:pt>
                <c:pt idx="103">
                  <c:v>12.94317166666667</c:v>
                </c:pt>
                <c:pt idx="104">
                  <c:v>12.83328833333333</c:v>
                </c:pt>
                <c:pt idx="105">
                  <c:v>12.82545</c:v>
                </c:pt>
                <c:pt idx="106">
                  <c:v>13.82821833333333</c:v>
                </c:pt>
                <c:pt idx="107">
                  <c:v>15.26866666666667</c:v>
                </c:pt>
                <c:pt idx="108">
                  <c:v>16.888874999999999</c:v>
                </c:pt>
                <c:pt idx="109">
                  <c:v>17.50710333333333</c:v>
                </c:pt>
                <c:pt idx="110">
                  <c:v>16.958676666666669</c:v>
                </c:pt>
                <c:pt idx="111">
                  <c:v>16.030360000000002</c:v>
                </c:pt>
                <c:pt idx="112">
                  <c:v>15.39681666666667</c:v>
                </c:pt>
                <c:pt idx="113">
                  <c:v>14.835731666666669</c:v>
                </c:pt>
                <c:pt idx="114">
                  <c:v>14.45107</c:v>
                </c:pt>
                <c:pt idx="115">
                  <c:v>14.141695</c:v>
                </c:pt>
                <c:pt idx="116">
                  <c:v>13.904389999999999</c:v>
                </c:pt>
                <c:pt idx="117">
                  <c:v>13.70413333333333</c:v>
                </c:pt>
                <c:pt idx="118">
                  <c:v>13.50464333333333</c:v>
                </c:pt>
                <c:pt idx="119">
                  <c:v>13.311536666666671</c:v>
                </c:pt>
                <c:pt idx="120">
                  <c:v>13.169121666666671</c:v>
                </c:pt>
                <c:pt idx="121">
                  <c:v>13.01187333333333</c:v>
                </c:pt>
                <c:pt idx="122">
                  <c:v>12.881481666666669</c:v>
                </c:pt>
                <c:pt idx="123">
                  <c:v>12.75129166666667</c:v>
                </c:pt>
                <c:pt idx="124">
                  <c:v>12.657959999999999</c:v>
                </c:pt>
                <c:pt idx="125">
                  <c:v>12.53107833333333</c:v>
                </c:pt>
                <c:pt idx="126">
                  <c:v>12.442550000000001</c:v>
                </c:pt>
                <c:pt idx="127">
                  <c:v>12.328438333333329</c:v>
                </c:pt>
                <c:pt idx="128">
                  <c:v>12.216100000000001</c:v>
                </c:pt>
                <c:pt idx="129">
                  <c:v>12.12097</c:v>
                </c:pt>
                <c:pt idx="130">
                  <c:v>12.060021666666669</c:v>
                </c:pt>
                <c:pt idx="131">
                  <c:v>12.04690666666667</c:v>
                </c:pt>
                <c:pt idx="132">
                  <c:v>12.035783333333329</c:v>
                </c:pt>
                <c:pt idx="133">
                  <c:v>12.048985</c:v>
                </c:pt>
                <c:pt idx="134">
                  <c:v>11.996221666666671</c:v>
                </c:pt>
                <c:pt idx="135">
                  <c:v>11.957129999999999</c:v>
                </c:pt>
                <c:pt idx="136">
                  <c:v>11.839831666666671</c:v>
                </c:pt>
                <c:pt idx="137">
                  <c:v>11.730375</c:v>
                </c:pt>
                <c:pt idx="138">
                  <c:v>11.646265</c:v>
                </c:pt>
                <c:pt idx="139">
                  <c:v>11.577811666666671</c:v>
                </c:pt>
                <c:pt idx="140">
                  <c:v>11.501308333333331</c:v>
                </c:pt>
                <c:pt idx="141">
                  <c:v>11.425853333333331</c:v>
                </c:pt>
                <c:pt idx="142">
                  <c:v>11.37333333333333</c:v>
                </c:pt>
                <c:pt idx="143">
                  <c:v>11.3093</c:v>
                </c:pt>
              </c:numCache>
            </c:numRef>
          </c:val>
          <c:smooth val="0"/>
          <c:extLst>
            <c:ext xmlns:c16="http://schemas.microsoft.com/office/drawing/2014/chart" uri="{C3380CC4-5D6E-409C-BE32-E72D297353CC}">
              <c16:uniqueId val="{00000000-B736-4972-9F55-52CB9A1CF107}"/>
            </c:ext>
          </c:extLst>
        </c:ser>
        <c:ser>
          <c:idx val="2"/>
          <c:order val="1"/>
          <c:tx>
            <c:strRef>
              <c:f>Tabelle1!$W$2</c:f>
              <c:strCache>
                <c:ptCount val="1"/>
                <c:pt idx="0">
                  <c:v>CTU</c:v>
                </c:pt>
              </c:strCache>
            </c:strRef>
          </c:tx>
          <c:spPr>
            <a:ln w="15875">
              <a:solidFill>
                <a:srgbClr val="FF0000"/>
              </a:solidFill>
              <a:prstDash val="solid"/>
            </a:ln>
          </c:spPr>
          <c:marker>
            <c:symbol val="none"/>
          </c:marker>
          <c:cat>
            <c:numRef>
              <c:f>Tabelle1!$U$3:$U$147</c:f>
              <c:numCache>
                <c:formatCode>0</c:formatCode>
                <c:ptCount val="14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pt idx="69">
                  <c:v>17</c:v>
                </c:pt>
                <c:pt idx="70">
                  <c:v>17</c:v>
                </c:pt>
                <c:pt idx="71">
                  <c:v>17</c:v>
                </c:pt>
                <c:pt idx="72">
                  <c:v>18</c:v>
                </c:pt>
                <c:pt idx="73">
                  <c:v>18</c:v>
                </c:pt>
                <c:pt idx="74">
                  <c:v>18</c:v>
                </c:pt>
                <c:pt idx="75">
                  <c:v>18</c:v>
                </c:pt>
                <c:pt idx="76">
                  <c:v>18</c:v>
                </c:pt>
                <c:pt idx="77">
                  <c:v>18</c:v>
                </c:pt>
                <c:pt idx="78">
                  <c:v>18</c:v>
                </c:pt>
                <c:pt idx="79">
                  <c:v>18</c:v>
                </c:pt>
                <c:pt idx="80">
                  <c:v>18</c:v>
                </c:pt>
                <c:pt idx="81">
                  <c:v>18</c:v>
                </c:pt>
                <c:pt idx="82">
                  <c:v>18</c:v>
                </c:pt>
                <c:pt idx="83">
                  <c:v>18</c:v>
                </c:pt>
                <c:pt idx="84">
                  <c:v>18</c:v>
                </c:pt>
                <c:pt idx="85">
                  <c:v>18</c:v>
                </c:pt>
                <c:pt idx="86">
                  <c:v>18</c:v>
                </c:pt>
                <c:pt idx="87">
                  <c:v>18</c:v>
                </c:pt>
                <c:pt idx="88">
                  <c:v>18</c:v>
                </c:pt>
                <c:pt idx="89">
                  <c:v>18</c:v>
                </c:pt>
                <c:pt idx="90">
                  <c:v>18</c:v>
                </c:pt>
                <c:pt idx="91">
                  <c:v>18</c:v>
                </c:pt>
                <c:pt idx="92">
                  <c:v>18</c:v>
                </c:pt>
                <c:pt idx="93">
                  <c:v>18</c:v>
                </c:pt>
                <c:pt idx="94">
                  <c:v>18</c:v>
                </c:pt>
                <c:pt idx="95">
                  <c:v>18</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21</c:v>
                </c:pt>
              </c:numCache>
            </c:numRef>
          </c:cat>
          <c:val>
            <c:numRef>
              <c:f>Tabelle1!$W$3:$W$146</c:f>
              <c:numCache>
                <c:formatCode>General</c:formatCode>
                <c:ptCount val="144"/>
                <c:pt idx="0">
                  <c:v>19.99513833333333</c:v>
                </c:pt>
                <c:pt idx="1">
                  <c:v>19.922274999999999</c:v>
                </c:pt>
                <c:pt idx="2">
                  <c:v>20.01882333333333</c:v>
                </c:pt>
                <c:pt idx="3">
                  <c:v>19.93234833333333</c:v>
                </c:pt>
                <c:pt idx="4">
                  <c:v>20.020334999999999</c:v>
                </c:pt>
                <c:pt idx="5">
                  <c:v>20.010605000000002</c:v>
                </c:pt>
                <c:pt idx="6">
                  <c:v>19.946741666666671</c:v>
                </c:pt>
                <c:pt idx="7">
                  <c:v>20.030161666666661</c:v>
                </c:pt>
                <c:pt idx="8">
                  <c:v>19.94293166666667</c:v>
                </c:pt>
                <c:pt idx="9">
                  <c:v>20.039188333333328</c:v>
                </c:pt>
                <c:pt idx="10">
                  <c:v>19.958671666666671</c:v>
                </c:pt>
                <c:pt idx="11">
                  <c:v>20.015405000000001</c:v>
                </c:pt>
                <c:pt idx="12">
                  <c:v>20.022178333333329</c:v>
                </c:pt>
                <c:pt idx="13">
                  <c:v>19.971206666666671</c:v>
                </c:pt>
                <c:pt idx="14">
                  <c:v>20.195444999999999</c:v>
                </c:pt>
                <c:pt idx="15">
                  <c:v>19.946741666666671</c:v>
                </c:pt>
                <c:pt idx="16">
                  <c:v>20.030161666666661</c:v>
                </c:pt>
                <c:pt idx="17">
                  <c:v>19.94293166666667</c:v>
                </c:pt>
                <c:pt idx="18">
                  <c:v>20.039188333333328</c:v>
                </c:pt>
                <c:pt idx="19">
                  <c:v>19.958671666666671</c:v>
                </c:pt>
                <c:pt idx="20">
                  <c:v>20.015405000000001</c:v>
                </c:pt>
                <c:pt idx="21">
                  <c:v>20.022178333333329</c:v>
                </c:pt>
                <c:pt idx="22">
                  <c:v>19.971206666666671</c:v>
                </c:pt>
                <c:pt idx="23">
                  <c:v>20.195444999999999</c:v>
                </c:pt>
                <c:pt idx="24">
                  <c:v>19.946741666666671</c:v>
                </c:pt>
                <c:pt idx="25">
                  <c:v>20.030161666666661</c:v>
                </c:pt>
                <c:pt idx="26">
                  <c:v>19.94293166666667</c:v>
                </c:pt>
                <c:pt idx="27">
                  <c:v>20.039188333333328</c:v>
                </c:pt>
                <c:pt idx="28">
                  <c:v>19.958671666666671</c:v>
                </c:pt>
                <c:pt idx="29">
                  <c:v>20.015405000000001</c:v>
                </c:pt>
                <c:pt idx="30">
                  <c:v>20.022178333333329</c:v>
                </c:pt>
                <c:pt idx="31">
                  <c:v>19.971206666666671</c:v>
                </c:pt>
                <c:pt idx="32">
                  <c:v>20.195444999999999</c:v>
                </c:pt>
                <c:pt idx="33">
                  <c:v>19.946741666666671</c:v>
                </c:pt>
                <c:pt idx="34">
                  <c:v>20.030161666666661</c:v>
                </c:pt>
                <c:pt idx="35">
                  <c:v>19.94293166666667</c:v>
                </c:pt>
                <c:pt idx="36">
                  <c:v>20.039188333333328</c:v>
                </c:pt>
                <c:pt idx="37">
                  <c:v>19.958671666666671</c:v>
                </c:pt>
                <c:pt idx="38">
                  <c:v>20.015405000000001</c:v>
                </c:pt>
                <c:pt idx="39">
                  <c:v>20.022178333333329</c:v>
                </c:pt>
                <c:pt idx="40">
                  <c:v>19.971206666666671</c:v>
                </c:pt>
                <c:pt idx="41">
                  <c:v>20.195444999999999</c:v>
                </c:pt>
                <c:pt idx="42">
                  <c:v>20.29257333333333</c:v>
                </c:pt>
                <c:pt idx="43">
                  <c:v>20.134431666666661</c:v>
                </c:pt>
                <c:pt idx="44">
                  <c:v>19.984688333333331</c:v>
                </c:pt>
                <c:pt idx="45">
                  <c:v>20.018615</c:v>
                </c:pt>
                <c:pt idx="46">
                  <c:v>19.919228333333329</c:v>
                </c:pt>
                <c:pt idx="47">
                  <c:v>20.031324999999999</c:v>
                </c:pt>
                <c:pt idx="48">
                  <c:v>19.673631666666669</c:v>
                </c:pt>
                <c:pt idx="49">
                  <c:v>19.461449999999999</c:v>
                </c:pt>
                <c:pt idx="50">
                  <c:v>19.28199833333333</c:v>
                </c:pt>
                <c:pt idx="51">
                  <c:v>19.118418333333331</c:v>
                </c:pt>
                <c:pt idx="52">
                  <c:v>18.967939999999999</c:v>
                </c:pt>
                <c:pt idx="53">
                  <c:v>18.82124833333333</c:v>
                </c:pt>
                <c:pt idx="54">
                  <c:v>18.678775000000002</c:v>
                </c:pt>
                <c:pt idx="55">
                  <c:v>18.539413333333329</c:v>
                </c:pt>
                <c:pt idx="56">
                  <c:v>18.417335000000001</c:v>
                </c:pt>
                <c:pt idx="57">
                  <c:v>18.340048333333339</c:v>
                </c:pt>
                <c:pt idx="58">
                  <c:v>18.331018333333329</c:v>
                </c:pt>
                <c:pt idx="59">
                  <c:v>18.327075000000001</c:v>
                </c:pt>
                <c:pt idx="60">
                  <c:v>18.314268333333331</c:v>
                </c:pt>
                <c:pt idx="61">
                  <c:v>18.29449833333333</c:v>
                </c:pt>
                <c:pt idx="62">
                  <c:v>18.254858333333331</c:v>
                </c:pt>
                <c:pt idx="63">
                  <c:v>18.158975000000002</c:v>
                </c:pt>
                <c:pt idx="64">
                  <c:v>17.990095</c:v>
                </c:pt>
                <c:pt idx="65">
                  <c:v>17.81312333333333</c:v>
                </c:pt>
                <c:pt idx="66">
                  <c:v>17.67577166666667</c:v>
                </c:pt>
                <c:pt idx="67">
                  <c:v>17.559819999999998</c:v>
                </c:pt>
                <c:pt idx="68">
                  <c:v>17.449976666666672</c:v>
                </c:pt>
                <c:pt idx="69">
                  <c:v>17.343998333333332</c:v>
                </c:pt>
                <c:pt idx="70">
                  <c:v>17.234641666666661</c:v>
                </c:pt>
                <c:pt idx="71">
                  <c:v>17.133908333333331</c:v>
                </c:pt>
                <c:pt idx="72">
                  <c:v>17.029019999999999</c:v>
                </c:pt>
                <c:pt idx="73">
                  <c:v>16.926355000000001</c:v>
                </c:pt>
                <c:pt idx="74">
                  <c:v>16.826058333333329</c:v>
                </c:pt>
                <c:pt idx="75">
                  <c:v>16.727246666666669</c:v>
                </c:pt>
                <c:pt idx="76">
                  <c:v>16.636958333333329</c:v>
                </c:pt>
                <c:pt idx="77">
                  <c:v>16.58358333333333</c:v>
                </c:pt>
                <c:pt idx="78">
                  <c:v>16.52195833333333</c:v>
                </c:pt>
                <c:pt idx="79">
                  <c:v>16.445463333333329</c:v>
                </c:pt>
                <c:pt idx="80">
                  <c:v>16.363645000000002</c:v>
                </c:pt>
                <c:pt idx="81">
                  <c:v>16.322141666666671</c:v>
                </c:pt>
                <c:pt idx="82">
                  <c:v>16.34225833333333</c:v>
                </c:pt>
                <c:pt idx="83">
                  <c:v>16.359906666666671</c:v>
                </c:pt>
                <c:pt idx="84">
                  <c:v>16.383881666666671</c:v>
                </c:pt>
                <c:pt idx="85">
                  <c:v>16.40523</c:v>
                </c:pt>
                <c:pt idx="86">
                  <c:v>16.405715000000001</c:v>
                </c:pt>
                <c:pt idx="87">
                  <c:v>16.375624999999999</c:v>
                </c:pt>
                <c:pt idx="88">
                  <c:v>16.287015</c:v>
                </c:pt>
                <c:pt idx="89">
                  <c:v>16.15907</c:v>
                </c:pt>
                <c:pt idx="90">
                  <c:v>16.047274999999999</c:v>
                </c:pt>
                <c:pt idx="91">
                  <c:v>15.942486666666669</c:v>
                </c:pt>
                <c:pt idx="92">
                  <c:v>15.848036666666671</c:v>
                </c:pt>
                <c:pt idx="93">
                  <c:v>15.751564999999999</c:v>
                </c:pt>
                <c:pt idx="94">
                  <c:v>15.66235</c:v>
                </c:pt>
                <c:pt idx="95">
                  <c:v>15.573090000000001</c:v>
                </c:pt>
                <c:pt idx="96">
                  <c:v>15.493513333333331</c:v>
                </c:pt>
                <c:pt idx="97">
                  <c:v>15.409845000000001</c:v>
                </c:pt>
                <c:pt idx="98">
                  <c:v>15.326930000000001</c:v>
                </c:pt>
                <c:pt idx="99">
                  <c:v>15.24847666666667</c:v>
                </c:pt>
                <c:pt idx="100">
                  <c:v>15.167498333333331</c:v>
                </c:pt>
                <c:pt idx="101">
                  <c:v>15.086395</c:v>
                </c:pt>
                <c:pt idx="102">
                  <c:v>15.00526333333333</c:v>
                </c:pt>
                <c:pt idx="103">
                  <c:v>14.932328333333331</c:v>
                </c:pt>
                <c:pt idx="104">
                  <c:v>14.865523333333339</c:v>
                </c:pt>
                <c:pt idx="105">
                  <c:v>14.842603333333329</c:v>
                </c:pt>
                <c:pt idx="106">
                  <c:v>14.88972666666667</c:v>
                </c:pt>
                <c:pt idx="107">
                  <c:v>14.929535</c:v>
                </c:pt>
                <c:pt idx="108">
                  <c:v>14.95480666666667</c:v>
                </c:pt>
                <c:pt idx="109">
                  <c:v>14.99082333333333</c:v>
                </c:pt>
                <c:pt idx="110">
                  <c:v>15.00305</c:v>
                </c:pt>
                <c:pt idx="111">
                  <c:v>14.97569166666667</c:v>
                </c:pt>
                <c:pt idx="112">
                  <c:v>14.88705833333333</c:v>
                </c:pt>
                <c:pt idx="113">
                  <c:v>14.74992833333333</c:v>
                </c:pt>
                <c:pt idx="114">
                  <c:v>14.640748333333329</c:v>
                </c:pt>
                <c:pt idx="115">
                  <c:v>14.54527166666667</c:v>
                </c:pt>
                <c:pt idx="116">
                  <c:v>14.46371166666667</c:v>
                </c:pt>
                <c:pt idx="117">
                  <c:v>14.395759999999999</c:v>
                </c:pt>
                <c:pt idx="118">
                  <c:v>14.350949999999999</c:v>
                </c:pt>
                <c:pt idx="119">
                  <c:v>14.30374833333333</c:v>
                </c:pt>
                <c:pt idx="120">
                  <c:v>14.24874333333333</c:v>
                </c:pt>
                <c:pt idx="121">
                  <c:v>14.198275000000001</c:v>
                </c:pt>
                <c:pt idx="122">
                  <c:v>14.140648333333329</c:v>
                </c:pt>
                <c:pt idx="123">
                  <c:v>14.085108333333331</c:v>
                </c:pt>
                <c:pt idx="124">
                  <c:v>14.02735166666667</c:v>
                </c:pt>
                <c:pt idx="125">
                  <c:v>13.97308333333333</c:v>
                </c:pt>
                <c:pt idx="126">
                  <c:v>13.91545833333333</c:v>
                </c:pt>
                <c:pt idx="127">
                  <c:v>13.857108333333329</c:v>
                </c:pt>
                <c:pt idx="128">
                  <c:v>13.79963166666667</c:v>
                </c:pt>
                <c:pt idx="129">
                  <c:v>13.75386333333333</c:v>
                </c:pt>
                <c:pt idx="130">
                  <c:v>13.72188166666667</c:v>
                </c:pt>
                <c:pt idx="131">
                  <c:v>13.69580166666667</c:v>
                </c:pt>
                <c:pt idx="132">
                  <c:v>13.68715166666667</c:v>
                </c:pt>
                <c:pt idx="133">
                  <c:v>13.659545</c:v>
                </c:pt>
                <c:pt idx="134">
                  <c:v>13.61232166666667</c:v>
                </c:pt>
                <c:pt idx="135">
                  <c:v>13.56135607142857</c:v>
                </c:pt>
                <c:pt idx="136">
                  <c:v>13.48488833333333</c:v>
                </c:pt>
                <c:pt idx="137">
                  <c:v>13.39755166666667</c:v>
                </c:pt>
                <c:pt idx="138">
                  <c:v>13.328528333333329</c:v>
                </c:pt>
                <c:pt idx="139">
                  <c:v>13.26322</c:v>
                </c:pt>
                <c:pt idx="140">
                  <c:v>13.199611666666669</c:v>
                </c:pt>
                <c:pt idx="141">
                  <c:v>13.135376666666669</c:v>
                </c:pt>
                <c:pt idx="142">
                  <c:v>13.07783166666667</c:v>
                </c:pt>
                <c:pt idx="143">
                  <c:v>13.018233333333329</c:v>
                </c:pt>
              </c:numCache>
            </c:numRef>
          </c:val>
          <c:smooth val="0"/>
          <c:extLst xmlns:c15="http://schemas.microsoft.com/office/drawing/2012/chart">
            <c:ext xmlns:c16="http://schemas.microsoft.com/office/drawing/2014/chart" uri="{C3380CC4-5D6E-409C-BE32-E72D297353CC}">
              <c16:uniqueId val="{00000001-B736-4972-9F55-52CB9A1CF107}"/>
            </c:ext>
          </c:extLst>
        </c:ser>
        <c:ser>
          <c:idx val="0"/>
          <c:order val="2"/>
          <c:tx>
            <c:strRef>
              <c:f>Tabelle1!$X$2</c:f>
              <c:strCache>
                <c:ptCount val="1"/>
                <c:pt idx="0">
                  <c:v>UPH</c:v>
                </c:pt>
              </c:strCache>
            </c:strRef>
          </c:tx>
          <c:spPr>
            <a:ln w="12700"/>
          </c:spPr>
          <c:marker>
            <c:symbol val="none"/>
          </c:marker>
          <c:cat>
            <c:numRef>
              <c:f>Tabelle1!$U$3:$U$147</c:f>
              <c:numCache>
                <c:formatCode>0</c:formatCode>
                <c:ptCount val="14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pt idx="69">
                  <c:v>17</c:v>
                </c:pt>
                <c:pt idx="70">
                  <c:v>17</c:v>
                </c:pt>
                <c:pt idx="71">
                  <c:v>17</c:v>
                </c:pt>
                <c:pt idx="72">
                  <c:v>18</c:v>
                </c:pt>
                <c:pt idx="73">
                  <c:v>18</c:v>
                </c:pt>
                <c:pt idx="74">
                  <c:v>18</c:v>
                </c:pt>
                <c:pt idx="75">
                  <c:v>18</c:v>
                </c:pt>
                <c:pt idx="76">
                  <c:v>18</c:v>
                </c:pt>
                <c:pt idx="77">
                  <c:v>18</c:v>
                </c:pt>
                <c:pt idx="78">
                  <c:v>18</c:v>
                </c:pt>
                <c:pt idx="79">
                  <c:v>18</c:v>
                </c:pt>
                <c:pt idx="80">
                  <c:v>18</c:v>
                </c:pt>
                <c:pt idx="81">
                  <c:v>18</c:v>
                </c:pt>
                <c:pt idx="82">
                  <c:v>18</c:v>
                </c:pt>
                <c:pt idx="83">
                  <c:v>18</c:v>
                </c:pt>
                <c:pt idx="84">
                  <c:v>18</c:v>
                </c:pt>
                <c:pt idx="85">
                  <c:v>18</c:v>
                </c:pt>
                <c:pt idx="86">
                  <c:v>18</c:v>
                </c:pt>
                <c:pt idx="87">
                  <c:v>18</c:v>
                </c:pt>
                <c:pt idx="88">
                  <c:v>18</c:v>
                </c:pt>
                <c:pt idx="89">
                  <c:v>18</c:v>
                </c:pt>
                <c:pt idx="90">
                  <c:v>18</c:v>
                </c:pt>
                <c:pt idx="91">
                  <c:v>18</c:v>
                </c:pt>
                <c:pt idx="92">
                  <c:v>18</c:v>
                </c:pt>
                <c:pt idx="93">
                  <c:v>18</c:v>
                </c:pt>
                <c:pt idx="94">
                  <c:v>18</c:v>
                </c:pt>
                <c:pt idx="95">
                  <c:v>18</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21</c:v>
                </c:pt>
              </c:numCache>
            </c:numRef>
          </c:cat>
          <c:val>
            <c:numRef>
              <c:f>Tabelle1!$X$3:$X$146</c:f>
              <c:numCache>
                <c:formatCode>General</c:formatCode>
                <c:ptCount val="144"/>
                <c:pt idx="0">
                  <c:v>15.46899333333333</c:v>
                </c:pt>
                <c:pt idx="1">
                  <c:v>15.740408333333329</c:v>
                </c:pt>
                <c:pt idx="2">
                  <c:v>15.98691833333333</c:v>
                </c:pt>
                <c:pt idx="3">
                  <c:v>16.238029999999998</c:v>
                </c:pt>
                <c:pt idx="4">
                  <c:v>16.461015</c:v>
                </c:pt>
                <c:pt idx="5">
                  <c:v>16.669926666666669</c:v>
                </c:pt>
                <c:pt idx="6">
                  <c:v>16.86730166666667</c:v>
                </c:pt>
                <c:pt idx="7">
                  <c:v>17.072796666666669</c:v>
                </c:pt>
                <c:pt idx="8">
                  <c:v>17.263204999999999</c:v>
                </c:pt>
                <c:pt idx="9">
                  <c:v>17.458010000000002</c:v>
                </c:pt>
                <c:pt idx="10">
                  <c:v>17.656788333333331</c:v>
                </c:pt>
                <c:pt idx="11">
                  <c:v>17.843644999999999</c:v>
                </c:pt>
                <c:pt idx="12">
                  <c:v>18.064493333333331</c:v>
                </c:pt>
                <c:pt idx="13">
                  <c:v>18.290099999999999</c:v>
                </c:pt>
                <c:pt idx="14">
                  <c:v>18.512993333333331</c:v>
                </c:pt>
                <c:pt idx="15">
                  <c:v>18.72384666666666</c:v>
                </c:pt>
                <c:pt idx="16">
                  <c:v>18.895565000000001</c:v>
                </c:pt>
                <c:pt idx="17">
                  <c:v>19.017706666666669</c:v>
                </c:pt>
                <c:pt idx="18">
                  <c:v>19.149474999999999</c:v>
                </c:pt>
                <c:pt idx="19">
                  <c:v>19.290471666666669</c:v>
                </c:pt>
                <c:pt idx="20">
                  <c:v>19.442115000000001</c:v>
                </c:pt>
                <c:pt idx="21">
                  <c:v>19.631031666666669</c:v>
                </c:pt>
                <c:pt idx="22">
                  <c:v>19.783806666666671</c:v>
                </c:pt>
                <c:pt idx="23">
                  <c:v>19.931351666666661</c:v>
                </c:pt>
                <c:pt idx="24">
                  <c:v>20.08758666666667</c:v>
                </c:pt>
                <c:pt idx="25">
                  <c:v>20.038501666666669</c:v>
                </c:pt>
                <c:pt idx="26">
                  <c:v>20.017521666666671</c:v>
                </c:pt>
                <c:pt idx="27">
                  <c:v>19.968318333333329</c:v>
                </c:pt>
                <c:pt idx="28">
                  <c:v>19.971286666666671</c:v>
                </c:pt>
                <c:pt idx="29">
                  <c:v>19.98545</c:v>
                </c:pt>
                <c:pt idx="30">
                  <c:v>19.98700333333333</c:v>
                </c:pt>
                <c:pt idx="31">
                  <c:v>19.990893333333329</c:v>
                </c:pt>
                <c:pt idx="32">
                  <c:v>19.971383333333328</c:v>
                </c:pt>
                <c:pt idx="33">
                  <c:v>19.944965</c:v>
                </c:pt>
                <c:pt idx="34">
                  <c:v>19.964391666666661</c:v>
                </c:pt>
                <c:pt idx="35">
                  <c:v>19.992055000000001</c:v>
                </c:pt>
                <c:pt idx="36">
                  <c:v>19.944714999999999</c:v>
                </c:pt>
                <c:pt idx="37">
                  <c:v>19.961931666666668</c:v>
                </c:pt>
                <c:pt idx="38">
                  <c:v>19.997963333333331</c:v>
                </c:pt>
                <c:pt idx="39">
                  <c:v>19.94336666666667</c:v>
                </c:pt>
                <c:pt idx="40">
                  <c:v>19.994301666666669</c:v>
                </c:pt>
                <c:pt idx="41">
                  <c:v>19.944481666666672</c:v>
                </c:pt>
                <c:pt idx="42">
                  <c:v>19.99071</c:v>
                </c:pt>
                <c:pt idx="43">
                  <c:v>19.94295833333333</c:v>
                </c:pt>
                <c:pt idx="44">
                  <c:v>19.981895000000002</c:v>
                </c:pt>
                <c:pt idx="45">
                  <c:v>19.94778333333333</c:v>
                </c:pt>
                <c:pt idx="46">
                  <c:v>19.977416666666659</c:v>
                </c:pt>
                <c:pt idx="47">
                  <c:v>19.962738333333331</c:v>
                </c:pt>
                <c:pt idx="48">
                  <c:v>19.02416666666667</c:v>
                </c:pt>
                <c:pt idx="49">
                  <c:v>18.044938333333331</c:v>
                </c:pt>
                <c:pt idx="50">
                  <c:v>17.573756666666672</c:v>
                </c:pt>
                <c:pt idx="51">
                  <c:v>17.229600000000001</c:v>
                </c:pt>
                <c:pt idx="52">
                  <c:v>16.881869999999999</c:v>
                </c:pt>
                <c:pt idx="53">
                  <c:v>16.576971666666669</c:v>
                </c:pt>
                <c:pt idx="54">
                  <c:v>16.286995000000001</c:v>
                </c:pt>
                <c:pt idx="55">
                  <c:v>16.007645</c:v>
                </c:pt>
                <c:pt idx="56">
                  <c:v>15.737381666666669</c:v>
                </c:pt>
                <c:pt idx="57">
                  <c:v>15.49882166666667</c:v>
                </c:pt>
                <c:pt idx="58">
                  <c:v>15.33957</c:v>
                </c:pt>
                <c:pt idx="59">
                  <c:v>15.251063333333329</c:v>
                </c:pt>
                <c:pt idx="60">
                  <c:v>15.230975000000001</c:v>
                </c:pt>
                <c:pt idx="61">
                  <c:v>15.25073666666667</c:v>
                </c:pt>
                <c:pt idx="62">
                  <c:v>15.257215</c:v>
                </c:pt>
                <c:pt idx="63">
                  <c:v>15.1517</c:v>
                </c:pt>
                <c:pt idx="64">
                  <c:v>15.01224</c:v>
                </c:pt>
                <c:pt idx="65">
                  <c:v>14.8469</c:v>
                </c:pt>
                <c:pt idx="66">
                  <c:v>14.678261666666669</c:v>
                </c:pt>
                <c:pt idx="67">
                  <c:v>14.510275</c:v>
                </c:pt>
                <c:pt idx="68">
                  <c:v>14.34228166666667</c:v>
                </c:pt>
                <c:pt idx="69">
                  <c:v>14.188843333333329</c:v>
                </c:pt>
                <c:pt idx="70">
                  <c:v>14.04001166666667</c:v>
                </c:pt>
                <c:pt idx="71">
                  <c:v>13.893048333333329</c:v>
                </c:pt>
                <c:pt idx="72">
                  <c:v>13.742813333333331</c:v>
                </c:pt>
                <c:pt idx="73">
                  <c:v>13.59455333333333</c:v>
                </c:pt>
                <c:pt idx="74">
                  <c:v>13.458743333333331</c:v>
                </c:pt>
                <c:pt idx="75">
                  <c:v>13.318434999999999</c:v>
                </c:pt>
                <c:pt idx="76">
                  <c:v>13.187176666666669</c:v>
                </c:pt>
                <c:pt idx="77">
                  <c:v>13.05060333333333</c:v>
                </c:pt>
                <c:pt idx="78">
                  <c:v>12.91604166666667</c:v>
                </c:pt>
                <c:pt idx="79">
                  <c:v>12.781305</c:v>
                </c:pt>
                <c:pt idx="80">
                  <c:v>12.641761666666669</c:v>
                </c:pt>
                <c:pt idx="81">
                  <c:v>12.52108333333333</c:v>
                </c:pt>
                <c:pt idx="82">
                  <c:v>12.452996666666669</c:v>
                </c:pt>
                <c:pt idx="83">
                  <c:v>12.445598333333329</c:v>
                </c:pt>
                <c:pt idx="84">
                  <c:v>12.48153666666667</c:v>
                </c:pt>
                <c:pt idx="85">
                  <c:v>12.61551</c:v>
                </c:pt>
                <c:pt idx="86">
                  <c:v>12.689344999999999</c:v>
                </c:pt>
                <c:pt idx="87">
                  <c:v>12.64574333333333</c:v>
                </c:pt>
                <c:pt idx="88">
                  <c:v>12.593918333333329</c:v>
                </c:pt>
                <c:pt idx="89">
                  <c:v>12.533468333333341</c:v>
                </c:pt>
                <c:pt idx="90">
                  <c:v>12.450635</c:v>
                </c:pt>
                <c:pt idx="91">
                  <c:v>12.356431666666669</c:v>
                </c:pt>
                <c:pt idx="92">
                  <c:v>12.255618333333331</c:v>
                </c:pt>
                <c:pt idx="93">
                  <c:v>12.14180833333333</c:v>
                </c:pt>
                <c:pt idx="94">
                  <c:v>12.02256166666667</c:v>
                </c:pt>
                <c:pt idx="95">
                  <c:v>11.90476333333333</c:v>
                </c:pt>
                <c:pt idx="96">
                  <c:v>11.790746666666671</c:v>
                </c:pt>
                <c:pt idx="97">
                  <c:v>11.67121666666667</c:v>
                </c:pt>
                <c:pt idx="98">
                  <c:v>11.548914999999999</c:v>
                </c:pt>
                <c:pt idx="99">
                  <c:v>11.43604666666667</c:v>
                </c:pt>
                <c:pt idx="100">
                  <c:v>11.322139999999999</c:v>
                </c:pt>
                <c:pt idx="101">
                  <c:v>11.200471666666671</c:v>
                </c:pt>
                <c:pt idx="102">
                  <c:v>11.085618333333329</c:v>
                </c:pt>
                <c:pt idx="103">
                  <c:v>10.967364999999999</c:v>
                </c:pt>
                <c:pt idx="104">
                  <c:v>10.85730666666667</c:v>
                </c:pt>
                <c:pt idx="105">
                  <c:v>10.763415</c:v>
                </c:pt>
                <c:pt idx="106">
                  <c:v>10.748236666666671</c:v>
                </c:pt>
                <c:pt idx="107">
                  <c:v>10.76781666666667</c:v>
                </c:pt>
                <c:pt idx="108">
                  <c:v>10.856780000000001</c:v>
                </c:pt>
                <c:pt idx="109">
                  <c:v>11.01595833333333</c:v>
                </c:pt>
                <c:pt idx="110">
                  <c:v>11.100625000000001</c:v>
                </c:pt>
                <c:pt idx="111">
                  <c:v>11.07722666666667</c:v>
                </c:pt>
                <c:pt idx="112">
                  <c:v>11.04016666666667</c:v>
                </c:pt>
                <c:pt idx="113">
                  <c:v>10.994353333333329</c:v>
                </c:pt>
                <c:pt idx="114">
                  <c:v>10.914281666666669</c:v>
                </c:pt>
                <c:pt idx="115">
                  <c:v>10.84045166666667</c:v>
                </c:pt>
                <c:pt idx="116">
                  <c:v>10.763598333333331</c:v>
                </c:pt>
                <c:pt idx="117">
                  <c:v>10.674538333333331</c:v>
                </c:pt>
                <c:pt idx="118">
                  <c:v>10.578578333333329</c:v>
                </c:pt>
                <c:pt idx="119">
                  <c:v>10.49132</c:v>
                </c:pt>
                <c:pt idx="120">
                  <c:v>10.389390000000001</c:v>
                </c:pt>
                <c:pt idx="121">
                  <c:v>10.304396666666671</c:v>
                </c:pt>
                <c:pt idx="122">
                  <c:v>10.214975000000001</c:v>
                </c:pt>
                <c:pt idx="123">
                  <c:v>10.136900000000001</c:v>
                </c:pt>
                <c:pt idx="124">
                  <c:v>10.050786666666671</c:v>
                </c:pt>
                <c:pt idx="125">
                  <c:v>9.9709786666666673</c:v>
                </c:pt>
                <c:pt idx="126">
                  <c:v>9.8890145</c:v>
                </c:pt>
                <c:pt idx="127">
                  <c:v>9.8077079999999999</c:v>
                </c:pt>
                <c:pt idx="128">
                  <c:v>9.7333955000000003</c:v>
                </c:pt>
                <c:pt idx="129">
                  <c:v>9.6560054999999991</c:v>
                </c:pt>
                <c:pt idx="130">
                  <c:v>9.5874661666666672</c:v>
                </c:pt>
                <c:pt idx="131">
                  <c:v>9.527547666666667</c:v>
                </c:pt>
                <c:pt idx="132">
                  <c:v>9.4737080000000002</c:v>
                </c:pt>
                <c:pt idx="133">
                  <c:v>9.4269641666666661</c:v>
                </c:pt>
                <c:pt idx="134">
                  <c:v>9.3806010000000004</c:v>
                </c:pt>
                <c:pt idx="135">
                  <c:v>9.3388936666666673</c:v>
                </c:pt>
                <c:pt idx="136">
                  <c:v>9.2874438333333327</c:v>
                </c:pt>
                <c:pt idx="137">
                  <c:v>9.2253898333333328</c:v>
                </c:pt>
                <c:pt idx="138">
                  <c:v>9.163258166666667</c:v>
                </c:pt>
                <c:pt idx="139">
                  <c:v>9.1137168333333332</c:v>
                </c:pt>
                <c:pt idx="140">
                  <c:v>9.0551224999999995</c:v>
                </c:pt>
                <c:pt idx="141">
                  <c:v>8.9982301666666675</c:v>
                </c:pt>
                <c:pt idx="142">
                  <c:v>8.9441865000000007</c:v>
                </c:pt>
                <c:pt idx="143">
                  <c:v>8.8834549999999997</c:v>
                </c:pt>
              </c:numCache>
            </c:numRef>
          </c:val>
          <c:smooth val="0"/>
          <c:extLst xmlns:c15="http://schemas.microsoft.com/office/drawing/2012/chart">
            <c:ext xmlns:c16="http://schemas.microsoft.com/office/drawing/2014/chart" uri="{C3380CC4-5D6E-409C-BE32-E72D297353CC}">
              <c16:uniqueId val="{00000002-B736-4972-9F55-52CB9A1CF107}"/>
            </c:ext>
          </c:extLst>
        </c:ser>
        <c:ser>
          <c:idx val="4"/>
          <c:order val="3"/>
          <c:tx>
            <c:strRef>
              <c:f>Tabelle1!$Y$2</c:f>
              <c:strCache>
                <c:ptCount val="1"/>
                <c:pt idx="0">
                  <c:v>HSD</c:v>
                </c:pt>
              </c:strCache>
            </c:strRef>
          </c:tx>
          <c:spPr>
            <a:ln w="12700">
              <a:solidFill>
                <a:srgbClr val="00B050"/>
              </a:solidFill>
              <a:prstDash val="solid"/>
            </a:ln>
          </c:spPr>
          <c:marker>
            <c:symbol val="none"/>
          </c:marker>
          <c:cat>
            <c:numRef>
              <c:f>Tabelle1!$U$3:$U$147</c:f>
              <c:numCache>
                <c:formatCode>0</c:formatCode>
                <c:ptCount val="14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pt idx="69">
                  <c:v>17</c:v>
                </c:pt>
                <c:pt idx="70">
                  <c:v>17</c:v>
                </c:pt>
                <c:pt idx="71">
                  <c:v>17</c:v>
                </c:pt>
                <c:pt idx="72">
                  <c:v>18</c:v>
                </c:pt>
                <c:pt idx="73">
                  <c:v>18</c:v>
                </c:pt>
                <c:pt idx="74">
                  <c:v>18</c:v>
                </c:pt>
                <c:pt idx="75">
                  <c:v>18</c:v>
                </c:pt>
                <c:pt idx="76">
                  <c:v>18</c:v>
                </c:pt>
                <c:pt idx="77">
                  <c:v>18</c:v>
                </c:pt>
                <c:pt idx="78">
                  <c:v>18</c:v>
                </c:pt>
                <c:pt idx="79">
                  <c:v>18</c:v>
                </c:pt>
                <c:pt idx="80">
                  <c:v>18</c:v>
                </c:pt>
                <c:pt idx="81">
                  <c:v>18</c:v>
                </c:pt>
                <c:pt idx="82">
                  <c:v>18</c:v>
                </c:pt>
                <c:pt idx="83">
                  <c:v>18</c:v>
                </c:pt>
                <c:pt idx="84">
                  <c:v>18</c:v>
                </c:pt>
                <c:pt idx="85">
                  <c:v>18</c:v>
                </c:pt>
                <c:pt idx="86">
                  <c:v>18</c:v>
                </c:pt>
                <c:pt idx="87">
                  <c:v>18</c:v>
                </c:pt>
                <c:pt idx="88">
                  <c:v>18</c:v>
                </c:pt>
                <c:pt idx="89">
                  <c:v>18</c:v>
                </c:pt>
                <c:pt idx="90">
                  <c:v>18</c:v>
                </c:pt>
                <c:pt idx="91">
                  <c:v>18</c:v>
                </c:pt>
                <c:pt idx="92">
                  <c:v>18</c:v>
                </c:pt>
                <c:pt idx="93">
                  <c:v>18</c:v>
                </c:pt>
                <c:pt idx="94">
                  <c:v>18</c:v>
                </c:pt>
                <c:pt idx="95">
                  <c:v>18</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21</c:v>
                </c:pt>
              </c:numCache>
            </c:numRef>
          </c:cat>
          <c:val>
            <c:numRef>
              <c:f>Tabelle1!$Y$3:$Y$146</c:f>
              <c:numCache>
                <c:formatCode>General</c:formatCode>
                <c:ptCount val="144"/>
                <c:pt idx="0">
                  <c:v>8.657058666666666</c:v>
                </c:pt>
                <c:pt idx="1">
                  <c:v>8.7370678333333345</c:v>
                </c:pt>
                <c:pt idx="2">
                  <c:v>8.757617333333334</c:v>
                </c:pt>
                <c:pt idx="3">
                  <c:v>8.891135666666667</c:v>
                </c:pt>
                <c:pt idx="4">
                  <c:v>8.9687543333333331</c:v>
                </c:pt>
                <c:pt idx="5">
                  <c:v>9.0414146666666664</c:v>
                </c:pt>
                <c:pt idx="6">
                  <c:v>9.1213213333333343</c:v>
                </c:pt>
                <c:pt idx="7">
                  <c:v>9.2015090000000015</c:v>
                </c:pt>
                <c:pt idx="8">
                  <c:v>9.2855108333333334</c:v>
                </c:pt>
                <c:pt idx="9">
                  <c:v>9.332534166666667</c:v>
                </c:pt>
                <c:pt idx="10">
                  <c:v>9.5520896666666673</c:v>
                </c:pt>
                <c:pt idx="11">
                  <c:v>9.8547831666666657</c:v>
                </c:pt>
                <c:pt idx="12">
                  <c:v>10.163735000000001</c:v>
                </c:pt>
                <c:pt idx="13">
                  <c:v>10.429653333333331</c:v>
                </c:pt>
                <c:pt idx="14">
                  <c:v>10.615788333333329</c:v>
                </c:pt>
                <c:pt idx="15">
                  <c:v>10.70068</c:v>
                </c:pt>
                <c:pt idx="16">
                  <c:v>10.66087666666667</c:v>
                </c:pt>
                <c:pt idx="17">
                  <c:v>10.65544166666667</c:v>
                </c:pt>
                <c:pt idx="18">
                  <c:v>10.640525</c:v>
                </c:pt>
                <c:pt idx="19">
                  <c:v>10.67102666666667</c:v>
                </c:pt>
                <c:pt idx="20">
                  <c:v>10.660748333333331</c:v>
                </c:pt>
                <c:pt idx="21">
                  <c:v>10.63750333333333</c:v>
                </c:pt>
                <c:pt idx="22">
                  <c:v>10.58816</c:v>
                </c:pt>
                <c:pt idx="23">
                  <c:v>10.649921666666669</c:v>
                </c:pt>
                <c:pt idx="24">
                  <c:v>10.67038833333333</c:v>
                </c:pt>
                <c:pt idx="25">
                  <c:v>10.68867833333333</c:v>
                </c:pt>
                <c:pt idx="26">
                  <c:v>10.717715</c:v>
                </c:pt>
                <c:pt idx="27">
                  <c:v>10.699020000000001</c:v>
                </c:pt>
                <c:pt idx="28">
                  <c:v>10.718403333333329</c:v>
                </c:pt>
                <c:pt idx="29">
                  <c:v>10.71878666666667</c:v>
                </c:pt>
                <c:pt idx="30">
                  <c:v>10.729568333333329</c:v>
                </c:pt>
                <c:pt idx="31">
                  <c:v>10.72768333333333</c:v>
                </c:pt>
                <c:pt idx="32">
                  <c:v>10.691990000000001</c:v>
                </c:pt>
                <c:pt idx="33">
                  <c:v>10.68956666666667</c:v>
                </c:pt>
                <c:pt idx="34">
                  <c:v>10.85069833333333</c:v>
                </c:pt>
                <c:pt idx="35">
                  <c:v>11.02910833333333</c:v>
                </c:pt>
                <c:pt idx="36">
                  <c:v>11.238054999999999</c:v>
                </c:pt>
                <c:pt idx="37">
                  <c:v>11.395556666666669</c:v>
                </c:pt>
                <c:pt idx="38">
                  <c:v>11.467121666666671</c:v>
                </c:pt>
                <c:pt idx="39">
                  <c:v>11.583045</c:v>
                </c:pt>
                <c:pt idx="40">
                  <c:v>11.56308333333333</c:v>
                </c:pt>
                <c:pt idx="41">
                  <c:v>11.48810333333333</c:v>
                </c:pt>
                <c:pt idx="42">
                  <c:v>11.36168</c:v>
                </c:pt>
                <c:pt idx="43">
                  <c:v>11.239406666666669</c:v>
                </c:pt>
                <c:pt idx="44">
                  <c:v>11.1921</c:v>
                </c:pt>
                <c:pt idx="45">
                  <c:v>11.11749</c:v>
                </c:pt>
                <c:pt idx="46">
                  <c:v>11.015045000000001</c:v>
                </c:pt>
                <c:pt idx="47">
                  <c:v>10.862805</c:v>
                </c:pt>
                <c:pt idx="48">
                  <c:v>10.099239499999999</c:v>
                </c:pt>
                <c:pt idx="49">
                  <c:v>9.381593333333333</c:v>
                </c:pt>
                <c:pt idx="50">
                  <c:v>8.9256968333333333</c:v>
                </c:pt>
                <c:pt idx="51">
                  <c:v>8.5553301666666659</c:v>
                </c:pt>
                <c:pt idx="52">
                  <c:v>8.2349118333333333</c:v>
                </c:pt>
                <c:pt idx="53">
                  <c:v>7.9225801666666671</c:v>
                </c:pt>
                <c:pt idx="54">
                  <c:v>7.6754306666666672</c:v>
                </c:pt>
                <c:pt idx="55">
                  <c:v>7.4304185</c:v>
                </c:pt>
                <c:pt idx="56">
                  <c:v>7.2127186666666674</c:v>
                </c:pt>
                <c:pt idx="57">
                  <c:v>7.1481985000000003</c:v>
                </c:pt>
                <c:pt idx="58">
                  <c:v>8.817868166666667</c:v>
                </c:pt>
                <c:pt idx="59">
                  <c:v>9.7077860000000005</c:v>
                </c:pt>
                <c:pt idx="60">
                  <c:v>9.8921441666666663</c:v>
                </c:pt>
                <c:pt idx="61">
                  <c:v>10.453808333333329</c:v>
                </c:pt>
                <c:pt idx="62">
                  <c:v>11.119725000000001</c:v>
                </c:pt>
                <c:pt idx="63">
                  <c:v>11.147776666666671</c:v>
                </c:pt>
                <c:pt idx="64">
                  <c:v>10.601981666666671</c:v>
                </c:pt>
                <c:pt idx="65">
                  <c:v>10.058285</c:v>
                </c:pt>
                <c:pt idx="66">
                  <c:v>9.6842864999999989</c:v>
                </c:pt>
                <c:pt idx="67">
                  <c:v>9.400616666666668</c:v>
                </c:pt>
                <c:pt idx="68">
                  <c:v>9.1641488333333339</c:v>
                </c:pt>
                <c:pt idx="69">
                  <c:v>8.9385663333333341</c:v>
                </c:pt>
                <c:pt idx="70">
                  <c:v>8.7126280000000005</c:v>
                </c:pt>
                <c:pt idx="71">
                  <c:v>8.482975166666666</c:v>
                </c:pt>
                <c:pt idx="72">
                  <c:v>8.2678708333333333</c:v>
                </c:pt>
                <c:pt idx="73">
                  <c:v>8.0538101666666666</c:v>
                </c:pt>
                <c:pt idx="74">
                  <c:v>7.8767255</c:v>
                </c:pt>
                <c:pt idx="75">
                  <c:v>7.7245151666666656</c:v>
                </c:pt>
                <c:pt idx="76">
                  <c:v>7.5789676666666663</c:v>
                </c:pt>
                <c:pt idx="77">
                  <c:v>7.4428796666666663</c:v>
                </c:pt>
                <c:pt idx="78">
                  <c:v>7.2965441666666671</c:v>
                </c:pt>
                <c:pt idx="79">
                  <c:v>7.1545308333333333</c:v>
                </c:pt>
                <c:pt idx="80">
                  <c:v>6.9554985</c:v>
                </c:pt>
                <c:pt idx="81">
                  <c:v>6.8525749999999999</c:v>
                </c:pt>
                <c:pt idx="82">
                  <c:v>7.9752238333333327</c:v>
                </c:pt>
                <c:pt idx="83">
                  <c:v>9.1493473333333331</c:v>
                </c:pt>
                <c:pt idx="84">
                  <c:v>9.3069244999999992</c:v>
                </c:pt>
                <c:pt idx="85">
                  <c:v>9.9138380000000002</c:v>
                </c:pt>
                <c:pt idx="86">
                  <c:v>10.665891666666671</c:v>
                </c:pt>
                <c:pt idx="87">
                  <c:v>11.02877833333333</c:v>
                </c:pt>
                <c:pt idx="88">
                  <c:v>10.821020000000001</c:v>
                </c:pt>
                <c:pt idx="89">
                  <c:v>10.37390666666667</c:v>
                </c:pt>
                <c:pt idx="90">
                  <c:v>9.9078851666666665</c:v>
                </c:pt>
                <c:pt idx="91">
                  <c:v>9.4924009999999992</c:v>
                </c:pt>
                <c:pt idx="92">
                  <c:v>9.0944653333333321</c:v>
                </c:pt>
                <c:pt idx="93">
                  <c:v>8.7101605000000006</c:v>
                </c:pt>
                <c:pt idx="94">
                  <c:v>8.3337140000000005</c:v>
                </c:pt>
                <c:pt idx="95">
                  <c:v>8.0342778333333342</c:v>
                </c:pt>
                <c:pt idx="96">
                  <c:v>7.7461316666666669</c:v>
                </c:pt>
                <c:pt idx="97">
                  <c:v>7.4750510000000006</c:v>
                </c:pt>
                <c:pt idx="98">
                  <c:v>7.2262994999999997</c:v>
                </c:pt>
                <c:pt idx="99">
                  <c:v>6.9872635000000001</c:v>
                </c:pt>
                <c:pt idx="100">
                  <c:v>6.753287666666667</c:v>
                </c:pt>
                <c:pt idx="101">
                  <c:v>6.5202289999999996</c:v>
                </c:pt>
                <c:pt idx="102">
                  <c:v>6.3485371666666666</c:v>
                </c:pt>
                <c:pt idx="103">
                  <c:v>6.1472921666666656</c:v>
                </c:pt>
                <c:pt idx="104">
                  <c:v>5.9659363333333344</c:v>
                </c:pt>
                <c:pt idx="105">
                  <c:v>5.9405556666666666</c:v>
                </c:pt>
                <c:pt idx="106">
                  <c:v>7.6446578333333326</c:v>
                </c:pt>
                <c:pt idx="107">
                  <c:v>8.6369418333333332</c:v>
                </c:pt>
                <c:pt idx="108">
                  <c:v>8.7018950000000004</c:v>
                </c:pt>
                <c:pt idx="109">
                  <c:v>9.4330169999999995</c:v>
                </c:pt>
                <c:pt idx="110">
                  <c:v>10.1771025</c:v>
                </c:pt>
                <c:pt idx="111">
                  <c:v>10.455766666666671</c:v>
                </c:pt>
                <c:pt idx="112">
                  <c:v>10.15307416666667</c:v>
                </c:pt>
                <c:pt idx="113">
                  <c:v>9.6231468333333332</c:v>
                </c:pt>
                <c:pt idx="114">
                  <c:v>9.1250338333333332</c:v>
                </c:pt>
                <c:pt idx="115">
                  <c:v>8.8010546666666674</c:v>
                </c:pt>
                <c:pt idx="116">
                  <c:v>8.5204120000000003</c:v>
                </c:pt>
                <c:pt idx="117">
                  <c:v>8.2347586666666679</c:v>
                </c:pt>
                <c:pt idx="118">
                  <c:v>7.9968163333333333</c:v>
                </c:pt>
                <c:pt idx="119">
                  <c:v>7.7740048333333327</c:v>
                </c:pt>
                <c:pt idx="120">
                  <c:v>7.5821203333333331</c:v>
                </c:pt>
                <c:pt idx="121">
                  <c:v>7.387793666666667</c:v>
                </c:pt>
                <c:pt idx="122">
                  <c:v>7.2160501666666672</c:v>
                </c:pt>
                <c:pt idx="123">
                  <c:v>7.0605589999999996</c:v>
                </c:pt>
                <c:pt idx="124">
                  <c:v>6.9295583333333326</c:v>
                </c:pt>
                <c:pt idx="125">
                  <c:v>6.7832733333333337</c:v>
                </c:pt>
                <c:pt idx="126">
                  <c:v>6.663589833333333</c:v>
                </c:pt>
                <c:pt idx="127">
                  <c:v>6.5457628333333329</c:v>
                </c:pt>
                <c:pt idx="128">
                  <c:v>6.4266138333333336</c:v>
                </c:pt>
                <c:pt idx="129">
                  <c:v>6.3404489999999996</c:v>
                </c:pt>
                <c:pt idx="130">
                  <c:v>6.325240833333333</c:v>
                </c:pt>
                <c:pt idx="131">
                  <c:v>6.3620419999999998</c:v>
                </c:pt>
                <c:pt idx="132">
                  <c:v>6.4559118333333334</c:v>
                </c:pt>
                <c:pt idx="133">
                  <c:v>6.5442368333333327</c:v>
                </c:pt>
                <c:pt idx="134">
                  <c:v>6.5652189999999999</c:v>
                </c:pt>
                <c:pt idx="135">
                  <c:v>6.5472124999999997</c:v>
                </c:pt>
                <c:pt idx="136">
                  <c:v>6.4714501666666662</c:v>
                </c:pt>
                <c:pt idx="137">
                  <c:v>6.3319551666666669</c:v>
                </c:pt>
                <c:pt idx="138">
                  <c:v>6.2029125000000001</c:v>
                </c:pt>
                <c:pt idx="139">
                  <c:v>6.0937323333333344</c:v>
                </c:pt>
                <c:pt idx="140">
                  <c:v>6.000804333333333</c:v>
                </c:pt>
                <c:pt idx="141">
                  <c:v>5.9211758333333329</c:v>
                </c:pt>
                <c:pt idx="142">
                  <c:v>5.8534760000000006</c:v>
                </c:pt>
                <c:pt idx="143">
                  <c:v>5.7914971666666659</c:v>
                </c:pt>
              </c:numCache>
            </c:numRef>
          </c:val>
          <c:smooth val="0"/>
          <c:extLst xmlns:c15="http://schemas.microsoft.com/office/drawing/2012/chart">
            <c:ext xmlns:c16="http://schemas.microsoft.com/office/drawing/2014/chart" uri="{C3380CC4-5D6E-409C-BE32-E72D297353CC}">
              <c16:uniqueId val="{00000003-B736-4972-9F55-52CB9A1CF107}"/>
            </c:ext>
          </c:extLst>
        </c:ser>
        <c:ser>
          <c:idx val="5"/>
          <c:order val="4"/>
          <c:tx>
            <c:strRef>
              <c:f>Tabelle1!$Z$2</c:f>
              <c:strCache>
                <c:ptCount val="1"/>
                <c:pt idx="0">
                  <c:v>HBC</c:v>
                </c:pt>
              </c:strCache>
            </c:strRef>
          </c:tx>
          <c:spPr>
            <a:ln w="12700">
              <a:solidFill>
                <a:srgbClr val="EB4FBE"/>
              </a:solidFill>
              <a:prstDash val="solid"/>
            </a:ln>
          </c:spPr>
          <c:marker>
            <c:symbol val="none"/>
          </c:marker>
          <c:cat>
            <c:numRef>
              <c:f>Tabelle1!$U$3:$U$147</c:f>
              <c:numCache>
                <c:formatCode>0</c:formatCode>
                <c:ptCount val="14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pt idx="69">
                  <c:v>17</c:v>
                </c:pt>
                <c:pt idx="70">
                  <c:v>17</c:v>
                </c:pt>
                <c:pt idx="71">
                  <c:v>17</c:v>
                </c:pt>
                <c:pt idx="72">
                  <c:v>18</c:v>
                </c:pt>
                <c:pt idx="73">
                  <c:v>18</c:v>
                </c:pt>
                <c:pt idx="74">
                  <c:v>18</c:v>
                </c:pt>
                <c:pt idx="75">
                  <c:v>18</c:v>
                </c:pt>
                <c:pt idx="76">
                  <c:v>18</c:v>
                </c:pt>
                <c:pt idx="77">
                  <c:v>18</c:v>
                </c:pt>
                <c:pt idx="78">
                  <c:v>18</c:v>
                </c:pt>
                <c:pt idx="79">
                  <c:v>18</c:v>
                </c:pt>
                <c:pt idx="80">
                  <c:v>18</c:v>
                </c:pt>
                <c:pt idx="81">
                  <c:v>18</c:v>
                </c:pt>
                <c:pt idx="82">
                  <c:v>18</c:v>
                </c:pt>
                <c:pt idx="83">
                  <c:v>18</c:v>
                </c:pt>
                <c:pt idx="84">
                  <c:v>18</c:v>
                </c:pt>
                <c:pt idx="85">
                  <c:v>18</c:v>
                </c:pt>
                <c:pt idx="86">
                  <c:v>18</c:v>
                </c:pt>
                <c:pt idx="87">
                  <c:v>18</c:v>
                </c:pt>
                <c:pt idx="88">
                  <c:v>18</c:v>
                </c:pt>
                <c:pt idx="89">
                  <c:v>18</c:v>
                </c:pt>
                <c:pt idx="90">
                  <c:v>18</c:v>
                </c:pt>
                <c:pt idx="91">
                  <c:v>18</c:v>
                </c:pt>
                <c:pt idx="92">
                  <c:v>18</c:v>
                </c:pt>
                <c:pt idx="93">
                  <c:v>18</c:v>
                </c:pt>
                <c:pt idx="94">
                  <c:v>18</c:v>
                </c:pt>
                <c:pt idx="95">
                  <c:v>18</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21</c:v>
                </c:pt>
              </c:numCache>
            </c:numRef>
          </c:cat>
          <c:val>
            <c:numRef>
              <c:f>Tabelle1!$Z$3:$Z$146</c:f>
              <c:numCache>
                <c:formatCode>General</c:formatCode>
                <c:ptCount val="144"/>
                <c:pt idx="0">
                  <c:v>20.024365</c:v>
                </c:pt>
                <c:pt idx="1">
                  <c:v>20.02024333333333</c:v>
                </c:pt>
                <c:pt idx="2">
                  <c:v>20.01577</c:v>
                </c:pt>
                <c:pt idx="3">
                  <c:v>19.993308333333331</c:v>
                </c:pt>
                <c:pt idx="4">
                  <c:v>20.03092333333333</c:v>
                </c:pt>
                <c:pt idx="5">
                  <c:v>20.06419</c:v>
                </c:pt>
                <c:pt idx="6">
                  <c:v>20.01172166666667</c:v>
                </c:pt>
                <c:pt idx="7">
                  <c:v>20.015055</c:v>
                </c:pt>
                <c:pt idx="8">
                  <c:v>20.074333333333328</c:v>
                </c:pt>
                <c:pt idx="9">
                  <c:v>19.989773333333329</c:v>
                </c:pt>
                <c:pt idx="10">
                  <c:v>20.092018333333339</c:v>
                </c:pt>
                <c:pt idx="11">
                  <c:v>20.028681666666671</c:v>
                </c:pt>
                <c:pt idx="12">
                  <c:v>20.034025</c:v>
                </c:pt>
                <c:pt idx="13">
                  <c:v>20.03616666666667</c:v>
                </c:pt>
                <c:pt idx="14">
                  <c:v>20.09107333333333</c:v>
                </c:pt>
                <c:pt idx="15">
                  <c:v>20.078021666666661</c:v>
                </c:pt>
                <c:pt idx="16">
                  <c:v>19.993868333333332</c:v>
                </c:pt>
                <c:pt idx="17">
                  <c:v>20.074586666666669</c:v>
                </c:pt>
                <c:pt idx="18">
                  <c:v>20.02215666666666</c:v>
                </c:pt>
                <c:pt idx="19">
                  <c:v>20.048498333333331</c:v>
                </c:pt>
                <c:pt idx="20">
                  <c:v>20.016201666666671</c:v>
                </c:pt>
                <c:pt idx="21">
                  <c:v>20.06668333333333</c:v>
                </c:pt>
                <c:pt idx="22">
                  <c:v>20.02366833333333</c:v>
                </c:pt>
                <c:pt idx="23">
                  <c:v>20.062448333333329</c:v>
                </c:pt>
                <c:pt idx="24">
                  <c:v>20.036975000000002</c:v>
                </c:pt>
                <c:pt idx="25">
                  <c:v>20.051088333333329</c:v>
                </c:pt>
                <c:pt idx="26">
                  <c:v>20.045034999999999</c:v>
                </c:pt>
                <c:pt idx="27">
                  <c:v>20.034998333333331</c:v>
                </c:pt>
                <c:pt idx="28">
                  <c:v>20.064038333333329</c:v>
                </c:pt>
                <c:pt idx="29">
                  <c:v>20.011978333333332</c:v>
                </c:pt>
                <c:pt idx="30">
                  <c:v>20.081638333333331</c:v>
                </c:pt>
                <c:pt idx="31">
                  <c:v>19.995825</c:v>
                </c:pt>
                <c:pt idx="32">
                  <c:v>20.099489999999999</c:v>
                </c:pt>
                <c:pt idx="33">
                  <c:v>19.991656666666671</c:v>
                </c:pt>
                <c:pt idx="34">
                  <c:v>20.093133333333331</c:v>
                </c:pt>
                <c:pt idx="35">
                  <c:v>20.06390833333333</c:v>
                </c:pt>
                <c:pt idx="36">
                  <c:v>20.034208333333329</c:v>
                </c:pt>
                <c:pt idx="37">
                  <c:v>20.010213333333329</c:v>
                </c:pt>
                <c:pt idx="38">
                  <c:v>20.05834333333333</c:v>
                </c:pt>
                <c:pt idx="39">
                  <c:v>20.08936666666667</c:v>
                </c:pt>
                <c:pt idx="40">
                  <c:v>20.024484999999999</c:v>
                </c:pt>
                <c:pt idx="41">
                  <c:v>20.026855000000001</c:v>
                </c:pt>
                <c:pt idx="42">
                  <c:v>20.075273333333339</c:v>
                </c:pt>
                <c:pt idx="43">
                  <c:v>19.988804999999999</c:v>
                </c:pt>
                <c:pt idx="44">
                  <c:v>20.098171666666669</c:v>
                </c:pt>
                <c:pt idx="45">
                  <c:v>19.989360000000001</c:v>
                </c:pt>
                <c:pt idx="46">
                  <c:v>20.092745000000001</c:v>
                </c:pt>
                <c:pt idx="47">
                  <c:v>19.99972</c:v>
                </c:pt>
                <c:pt idx="48">
                  <c:v>19.59137333333333</c:v>
                </c:pt>
                <c:pt idx="49">
                  <c:v>19.03707</c:v>
                </c:pt>
                <c:pt idx="50">
                  <c:v>18.664535000000001</c:v>
                </c:pt>
                <c:pt idx="51">
                  <c:v>18.367791666666669</c:v>
                </c:pt>
                <c:pt idx="52">
                  <c:v>18.115228333333331</c:v>
                </c:pt>
                <c:pt idx="53">
                  <c:v>17.875630000000001</c:v>
                </c:pt>
                <c:pt idx="54">
                  <c:v>17.65221</c:v>
                </c:pt>
                <c:pt idx="55">
                  <c:v>17.439699999999998</c:v>
                </c:pt>
                <c:pt idx="56">
                  <c:v>17.249138333333331</c:v>
                </c:pt>
                <c:pt idx="57">
                  <c:v>17.18834833333333</c:v>
                </c:pt>
                <c:pt idx="58">
                  <c:v>17.619943333333332</c:v>
                </c:pt>
                <c:pt idx="59">
                  <c:v>18.214923333333331</c:v>
                </c:pt>
                <c:pt idx="60">
                  <c:v>19.113235</c:v>
                </c:pt>
                <c:pt idx="61">
                  <c:v>18.872418333333329</c:v>
                </c:pt>
                <c:pt idx="62">
                  <c:v>18.781056666666661</c:v>
                </c:pt>
                <c:pt idx="63">
                  <c:v>18.423268333333329</c:v>
                </c:pt>
                <c:pt idx="64">
                  <c:v>18.01528166666667</c:v>
                </c:pt>
                <c:pt idx="65">
                  <c:v>17.623141666666669</c:v>
                </c:pt>
                <c:pt idx="66">
                  <c:v>17.300153333333331</c:v>
                </c:pt>
                <c:pt idx="67">
                  <c:v>17.128358333333331</c:v>
                </c:pt>
                <c:pt idx="68">
                  <c:v>16.94954666666667</c:v>
                </c:pt>
                <c:pt idx="69">
                  <c:v>16.774548333333328</c:v>
                </c:pt>
                <c:pt idx="70">
                  <c:v>16.60576166666667</c:v>
                </c:pt>
                <c:pt idx="71">
                  <c:v>16.451225000000001</c:v>
                </c:pt>
                <c:pt idx="72">
                  <c:v>16.30051666666667</c:v>
                </c:pt>
                <c:pt idx="73">
                  <c:v>16.158126666666671</c:v>
                </c:pt>
                <c:pt idx="74">
                  <c:v>16.01545333333333</c:v>
                </c:pt>
                <c:pt idx="75">
                  <c:v>15.884906666666669</c:v>
                </c:pt>
                <c:pt idx="76">
                  <c:v>15.75767666666667</c:v>
                </c:pt>
                <c:pt idx="77">
                  <c:v>15.63275</c:v>
                </c:pt>
                <c:pt idx="78">
                  <c:v>15.520645</c:v>
                </c:pt>
                <c:pt idx="79">
                  <c:v>15.404014999999999</c:v>
                </c:pt>
                <c:pt idx="80">
                  <c:v>15.29423166666667</c:v>
                </c:pt>
                <c:pt idx="81">
                  <c:v>15.256375</c:v>
                </c:pt>
                <c:pt idx="82">
                  <c:v>15.544831666666671</c:v>
                </c:pt>
                <c:pt idx="83">
                  <c:v>16.287986666666669</c:v>
                </c:pt>
                <c:pt idx="84">
                  <c:v>17.247456666666661</c:v>
                </c:pt>
                <c:pt idx="85">
                  <c:v>17.085249999999998</c:v>
                </c:pt>
                <c:pt idx="86">
                  <c:v>17.056621666666661</c:v>
                </c:pt>
                <c:pt idx="87">
                  <c:v>16.778056666666661</c:v>
                </c:pt>
                <c:pt idx="88">
                  <c:v>16.493831666666669</c:v>
                </c:pt>
                <c:pt idx="89">
                  <c:v>16.22506666666667</c:v>
                </c:pt>
                <c:pt idx="90">
                  <c:v>15.977055</c:v>
                </c:pt>
                <c:pt idx="91">
                  <c:v>15.723031666666669</c:v>
                </c:pt>
                <c:pt idx="92">
                  <c:v>15.511295</c:v>
                </c:pt>
                <c:pt idx="93">
                  <c:v>15.354855000000001</c:v>
                </c:pt>
                <c:pt idx="94">
                  <c:v>15.215051666666669</c:v>
                </c:pt>
                <c:pt idx="95">
                  <c:v>15.080873333333329</c:v>
                </c:pt>
                <c:pt idx="96">
                  <c:v>14.951148333333331</c:v>
                </c:pt>
                <c:pt idx="97">
                  <c:v>14.82078666666667</c:v>
                </c:pt>
                <c:pt idx="98">
                  <c:v>14.695273333333329</c:v>
                </c:pt>
                <c:pt idx="99">
                  <c:v>14.57467666666667</c:v>
                </c:pt>
                <c:pt idx="100">
                  <c:v>14.45577666666667</c:v>
                </c:pt>
                <c:pt idx="101">
                  <c:v>14.337593333333331</c:v>
                </c:pt>
                <c:pt idx="102">
                  <c:v>14.22466</c:v>
                </c:pt>
                <c:pt idx="103">
                  <c:v>14.114093333333329</c:v>
                </c:pt>
                <c:pt idx="104">
                  <c:v>14.02106</c:v>
                </c:pt>
                <c:pt idx="105">
                  <c:v>14.053414999999999</c:v>
                </c:pt>
                <c:pt idx="106">
                  <c:v>14.60000333333333</c:v>
                </c:pt>
                <c:pt idx="107">
                  <c:v>15.205491666666671</c:v>
                </c:pt>
                <c:pt idx="108">
                  <c:v>16.08819166666667</c:v>
                </c:pt>
                <c:pt idx="109">
                  <c:v>15.997878333333331</c:v>
                </c:pt>
                <c:pt idx="110">
                  <c:v>15.99569</c:v>
                </c:pt>
                <c:pt idx="111">
                  <c:v>15.736594999999999</c:v>
                </c:pt>
                <c:pt idx="112">
                  <c:v>15.449486666666671</c:v>
                </c:pt>
                <c:pt idx="113">
                  <c:v>15.159718333333331</c:v>
                </c:pt>
                <c:pt idx="114">
                  <c:v>14.92195666666667</c:v>
                </c:pt>
                <c:pt idx="115">
                  <c:v>14.678668333333331</c:v>
                </c:pt>
                <c:pt idx="116">
                  <c:v>14.479075</c:v>
                </c:pt>
                <c:pt idx="117">
                  <c:v>14.322065</c:v>
                </c:pt>
                <c:pt idx="118">
                  <c:v>14.197865</c:v>
                </c:pt>
                <c:pt idx="119">
                  <c:v>14.09726166666667</c:v>
                </c:pt>
                <c:pt idx="120">
                  <c:v>13.984596666666659</c:v>
                </c:pt>
                <c:pt idx="121">
                  <c:v>13.88346333333333</c:v>
                </c:pt>
                <c:pt idx="122">
                  <c:v>13.78374333333333</c:v>
                </c:pt>
                <c:pt idx="123">
                  <c:v>13.69027333333333</c:v>
                </c:pt>
                <c:pt idx="124">
                  <c:v>13.591315</c:v>
                </c:pt>
                <c:pt idx="125">
                  <c:v>13.507946666666671</c:v>
                </c:pt>
                <c:pt idx="126">
                  <c:v>13.42471333333333</c:v>
                </c:pt>
                <c:pt idx="127">
                  <c:v>13.342288333333331</c:v>
                </c:pt>
                <c:pt idx="128">
                  <c:v>13.259399999999999</c:v>
                </c:pt>
                <c:pt idx="129">
                  <c:v>13.19518166666667</c:v>
                </c:pt>
                <c:pt idx="130">
                  <c:v>13.150936666666659</c:v>
                </c:pt>
                <c:pt idx="131">
                  <c:v>13.128475</c:v>
                </c:pt>
                <c:pt idx="132">
                  <c:v>13.14174666666667</c:v>
                </c:pt>
                <c:pt idx="133">
                  <c:v>13.12941</c:v>
                </c:pt>
                <c:pt idx="134">
                  <c:v>13.09436833333333</c:v>
                </c:pt>
                <c:pt idx="135">
                  <c:v>13.043506666666669</c:v>
                </c:pt>
                <c:pt idx="136">
                  <c:v>12.96931833333333</c:v>
                </c:pt>
                <c:pt idx="137">
                  <c:v>12.86729166666667</c:v>
                </c:pt>
                <c:pt idx="138">
                  <c:v>12.78329166666667</c:v>
                </c:pt>
                <c:pt idx="139">
                  <c:v>12.705946666666669</c:v>
                </c:pt>
                <c:pt idx="140">
                  <c:v>12.635725000000001</c:v>
                </c:pt>
                <c:pt idx="141">
                  <c:v>12.56292166666667</c:v>
                </c:pt>
                <c:pt idx="142">
                  <c:v>12.49905833333333</c:v>
                </c:pt>
                <c:pt idx="143">
                  <c:v>12.433318333333331</c:v>
                </c:pt>
              </c:numCache>
            </c:numRef>
          </c:val>
          <c:smooth val="0"/>
          <c:extLst xmlns:c15="http://schemas.microsoft.com/office/drawing/2012/chart">
            <c:ext xmlns:c16="http://schemas.microsoft.com/office/drawing/2014/chart" uri="{C3380CC4-5D6E-409C-BE32-E72D297353CC}">
              <c16:uniqueId val="{00000004-B736-4972-9F55-52CB9A1CF107}"/>
            </c:ext>
          </c:extLst>
        </c:ser>
        <c:ser>
          <c:idx val="6"/>
          <c:order val="5"/>
          <c:tx>
            <c:strRef>
              <c:f>Tabelle1!$AA$2</c:f>
              <c:strCache>
                <c:ptCount val="1"/>
                <c:pt idx="0">
                  <c:v>TUD</c:v>
                </c:pt>
              </c:strCache>
            </c:strRef>
          </c:tx>
          <c:spPr>
            <a:ln w="12700">
              <a:solidFill>
                <a:srgbClr val="FFC000"/>
              </a:solidFill>
              <a:prstDash val="solid"/>
            </a:ln>
          </c:spPr>
          <c:marker>
            <c:symbol val="none"/>
          </c:marker>
          <c:cat>
            <c:numRef>
              <c:f>Tabelle1!$U$3:$U$147</c:f>
              <c:numCache>
                <c:formatCode>0</c:formatCode>
                <c:ptCount val="14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pt idx="69">
                  <c:v>17</c:v>
                </c:pt>
                <c:pt idx="70">
                  <c:v>17</c:v>
                </c:pt>
                <c:pt idx="71">
                  <c:v>17</c:v>
                </c:pt>
                <c:pt idx="72">
                  <c:v>18</c:v>
                </c:pt>
                <c:pt idx="73">
                  <c:v>18</c:v>
                </c:pt>
                <c:pt idx="74">
                  <c:v>18</c:v>
                </c:pt>
                <c:pt idx="75">
                  <c:v>18</c:v>
                </c:pt>
                <c:pt idx="76">
                  <c:v>18</c:v>
                </c:pt>
                <c:pt idx="77">
                  <c:v>18</c:v>
                </c:pt>
                <c:pt idx="78">
                  <c:v>18</c:v>
                </c:pt>
                <c:pt idx="79">
                  <c:v>18</c:v>
                </c:pt>
                <c:pt idx="80">
                  <c:v>18</c:v>
                </c:pt>
                <c:pt idx="81">
                  <c:v>18</c:v>
                </c:pt>
                <c:pt idx="82">
                  <c:v>18</c:v>
                </c:pt>
                <c:pt idx="83">
                  <c:v>18</c:v>
                </c:pt>
                <c:pt idx="84">
                  <c:v>18</c:v>
                </c:pt>
                <c:pt idx="85">
                  <c:v>18</c:v>
                </c:pt>
                <c:pt idx="86">
                  <c:v>18</c:v>
                </c:pt>
                <c:pt idx="87">
                  <c:v>18</c:v>
                </c:pt>
                <c:pt idx="88">
                  <c:v>18</c:v>
                </c:pt>
                <c:pt idx="89">
                  <c:v>18</c:v>
                </c:pt>
                <c:pt idx="90">
                  <c:v>18</c:v>
                </c:pt>
                <c:pt idx="91">
                  <c:v>18</c:v>
                </c:pt>
                <c:pt idx="92">
                  <c:v>18</c:v>
                </c:pt>
                <c:pt idx="93">
                  <c:v>18</c:v>
                </c:pt>
                <c:pt idx="94">
                  <c:v>18</c:v>
                </c:pt>
                <c:pt idx="95">
                  <c:v>18</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21</c:v>
                </c:pt>
              </c:numCache>
            </c:numRef>
          </c:cat>
          <c:val>
            <c:numRef>
              <c:f>Tabelle1!$AA$3:$AA$146</c:f>
              <c:numCache>
                <c:formatCode>General</c:formatCode>
                <c:ptCount val="144"/>
                <c:pt idx="0">
                  <c:v>20.021750000000001</c:v>
                </c:pt>
                <c:pt idx="1">
                  <c:v>20.017138333333332</c:v>
                </c:pt>
                <c:pt idx="2">
                  <c:v>20.02382166666667</c:v>
                </c:pt>
                <c:pt idx="3">
                  <c:v>20.021126666666671</c:v>
                </c:pt>
                <c:pt idx="4">
                  <c:v>20.01238166666667</c:v>
                </c:pt>
                <c:pt idx="5">
                  <c:v>20.002105</c:v>
                </c:pt>
                <c:pt idx="6">
                  <c:v>19.99572666666667</c:v>
                </c:pt>
                <c:pt idx="7">
                  <c:v>20.047071666666671</c:v>
                </c:pt>
                <c:pt idx="8">
                  <c:v>20.022481666666661</c:v>
                </c:pt>
                <c:pt idx="9">
                  <c:v>19.967143333333329</c:v>
                </c:pt>
                <c:pt idx="10">
                  <c:v>20.048671666666671</c:v>
                </c:pt>
                <c:pt idx="11">
                  <c:v>19.977973333333331</c:v>
                </c:pt>
                <c:pt idx="12">
                  <c:v>19.97733666666667</c:v>
                </c:pt>
                <c:pt idx="13">
                  <c:v>20.057704999999999</c:v>
                </c:pt>
                <c:pt idx="14">
                  <c:v>20.022404999999999</c:v>
                </c:pt>
                <c:pt idx="15">
                  <c:v>19.969881666666669</c:v>
                </c:pt>
                <c:pt idx="16">
                  <c:v>20.033964999999998</c:v>
                </c:pt>
                <c:pt idx="17">
                  <c:v>19.974105000000002</c:v>
                </c:pt>
                <c:pt idx="18">
                  <c:v>20.035428333333329</c:v>
                </c:pt>
                <c:pt idx="19">
                  <c:v>19.966709999999999</c:v>
                </c:pt>
                <c:pt idx="20">
                  <c:v>20.037434999999999</c:v>
                </c:pt>
                <c:pt idx="21">
                  <c:v>19.98113</c:v>
                </c:pt>
                <c:pt idx="22">
                  <c:v>20.037353333333339</c:v>
                </c:pt>
                <c:pt idx="23">
                  <c:v>19.97851166666667</c:v>
                </c:pt>
                <c:pt idx="24">
                  <c:v>20.021438333333329</c:v>
                </c:pt>
                <c:pt idx="25">
                  <c:v>19.980898333333329</c:v>
                </c:pt>
                <c:pt idx="26">
                  <c:v>20.034378333333329</c:v>
                </c:pt>
                <c:pt idx="27">
                  <c:v>19.954568333333331</c:v>
                </c:pt>
                <c:pt idx="28">
                  <c:v>20.044998333333329</c:v>
                </c:pt>
                <c:pt idx="29">
                  <c:v>19.95852166666667</c:v>
                </c:pt>
                <c:pt idx="30">
                  <c:v>20.048525000000001</c:v>
                </c:pt>
                <c:pt idx="31">
                  <c:v>19.953511666666671</c:v>
                </c:pt>
                <c:pt idx="32">
                  <c:v>20.0473</c:v>
                </c:pt>
                <c:pt idx="33">
                  <c:v>19.959211666666668</c:v>
                </c:pt>
                <c:pt idx="34">
                  <c:v>20.044656666666661</c:v>
                </c:pt>
                <c:pt idx="35">
                  <c:v>19.991426666666669</c:v>
                </c:pt>
                <c:pt idx="36">
                  <c:v>19.964694999999999</c:v>
                </c:pt>
                <c:pt idx="37">
                  <c:v>20.030360000000002</c:v>
                </c:pt>
                <c:pt idx="38">
                  <c:v>20.01660833333333</c:v>
                </c:pt>
                <c:pt idx="39">
                  <c:v>19.984764999999999</c:v>
                </c:pt>
                <c:pt idx="40">
                  <c:v>20.02092833333333</c:v>
                </c:pt>
                <c:pt idx="41">
                  <c:v>19.99485833333333</c:v>
                </c:pt>
                <c:pt idx="42">
                  <c:v>20.02942333333333</c:v>
                </c:pt>
                <c:pt idx="43">
                  <c:v>19.974006666666671</c:v>
                </c:pt>
                <c:pt idx="44">
                  <c:v>20.051341666666669</c:v>
                </c:pt>
                <c:pt idx="45">
                  <c:v>19.986875000000001</c:v>
                </c:pt>
                <c:pt idx="46">
                  <c:v>20.027723333333331</c:v>
                </c:pt>
                <c:pt idx="47">
                  <c:v>20.03163833333333</c:v>
                </c:pt>
                <c:pt idx="48">
                  <c:v>19.67772166666667</c:v>
                </c:pt>
                <c:pt idx="49">
                  <c:v>19.290565000000001</c:v>
                </c:pt>
                <c:pt idx="50">
                  <c:v>19.019870000000001</c:v>
                </c:pt>
                <c:pt idx="51">
                  <c:v>18.788035000000001</c:v>
                </c:pt>
                <c:pt idx="52">
                  <c:v>18.580735000000001</c:v>
                </c:pt>
                <c:pt idx="53">
                  <c:v>18.390125000000001</c:v>
                </c:pt>
                <c:pt idx="54">
                  <c:v>18.208408333333331</c:v>
                </c:pt>
                <c:pt idx="55">
                  <c:v>18.030059999999999</c:v>
                </c:pt>
                <c:pt idx="56">
                  <c:v>17.87235166666667</c:v>
                </c:pt>
                <c:pt idx="57">
                  <c:v>18.336238333333331</c:v>
                </c:pt>
                <c:pt idx="58">
                  <c:v>20.142955000000001</c:v>
                </c:pt>
                <c:pt idx="59">
                  <c:v>21.327069999999999</c:v>
                </c:pt>
                <c:pt idx="60">
                  <c:v>21.557124999999999</c:v>
                </c:pt>
                <c:pt idx="61">
                  <c:v>22.793871666666671</c:v>
                </c:pt>
                <c:pt idx="62">
                  <c:v>21.19571333333333</c:v>
                </c:pt>
                <c:pt idx="63">
                  <c:v>20.546581666666668</c:v>
                </c:pt>
                <c:pt idx="64">
                  <c:v>19.999083333333331</c:v>
                </c:pt>
                <c:pt idx="65">
                  <c:v>19.621690000000001</c:v>
                </c:pt>
                <c:pt idx="66">
                  <c:v>19.311881666666672</c:v>
                </c:pt>
                <c:pt idx="67">
                  <c:v>19.053850000000001</c:v>
                </c:pt>
                <c:pt idx="68">
                  <c:v>18.83071</c:v>
                </c:pt>
                <c:pt idx="69">
                  <c:v>18.63203166666667</c:v>
                </c:pt>
                <c:pt idx="70">
                  <c:v>18.442264999999999</c:v>
                </c:pt>
                <c:pt idx="71">
                  <c:v>18.25225833333333</c:v>
                </c:pt>
                <c:pt idx="72">
                  <c:v>18.059685000000002</c:v>
                </c:pt>
                <c:pt idx="73">
                  <c:v>17.856124999999999</c:v>
                </c:pt>
                <c:pt idx="74">
                  <c:v>17.67936666666667</c:v>
                </c:pt>
                <c:pt idx="75">
                  <c:v>17.46706</c:v>
                </c:pt>
                <c:pt idx="76">
                  <c:v>17.289761666666671</c:v>
                </c:pt>
                <c:pt idx="77">
                  <c:v>17.164603333333329</c:v>
                </c:pt>
                <c:pt idx="78">
                  <c:v>17.04532833333333</c:v>
                </c:pt>
                <c:pt idx="79">
                  <c:v>16.92709666666666</c:v>
                </c:pt>
                <c:pt idx="80">
                  <c:v>16.79456166666667</c:v>
                </c:pt>
                <c:pt idx="81">
                  <c:v>16.703671666666668</c:v>
                </c:pt>
                <c:pt idx="82">
                  <c:v>17.662156666666672</c:v>
                </c:pt>
                <c:pt idx="83">
                  <c:v>19.668336666666669</c:v>
                </c:pt>
                <c:pt idx="84">
                  <c:v>20.019533333333339</c:v>
                </c:pt>
                <c:pt idx="85">
                  <c:v>21.226081666666669</c:v>
                </c:pt>
                <c:pt idx="86">
                  <c:v>19.797103333333329</c:v>
                </c:pt>
                <c:pt idx="87">
                  <c:v>19.287015</c:v>
                </c:pt>
                <c:pt idx="88">
                  <c:v>18.849779999999999</c:v>
                </c:pt>
                <c:pt idx="89">
                  <c:v>18.518503333333332</c:v>
                </c:pt>
                <c:pt idx="90">
                  <c:v>18.253734999999999</c:v>
                </c:pt>
                <c:pt idx="91">
                  <c:v>18.00162666666667</c:v>
                </c:pt>
                <c:pt idx="92">
                  <c:v>17.779706666666669</c:v>
                </c:pt>
                <c:pt idx="93">
                  <c:v>17.587005000000001</c:v>
                </c:pt>
                <c:pt idx="94">
                  <c:v>17.410021666666669</c:v>
                </c:pt>
                <c:pt idx="95">
                  <c:v>17.245280000000001</c:v>
                </c:pt>
                <c:pt idx="96">
                  <c:v>17.07572</c:v>
                </c:pt>
                <c:pt idx="97">
                  <c:v>16.875918333333331</c:v>
                </c:pt>
                <c:pt idx="98">
                  <c:v>16.67501166666667</c:v>
                </c:pt>
                <c:pt idx="99">
                  <c:v>16.478574999999999</c:v>
                </c:pt>
                <c:pt idx="100">
                  <c:v>16.37391666666667</c:v>
                </c:pt>
                <c:pt idx="101">
                  <c:v>16.268654999999999</c:v>
                </c:pt>
                <c:pt idx="102">
                  <c:v>16.1373</c:v>
                </c:pt>
                <c:pt idx="103">
                  <c:v>15.988566666666671</c:v>
                </c:pt>
                <c:pt idx="104">
                  <c:v>15.86290333333333</c:v>
                </c:pt>
                <c:pt idx="105">
                  <c:v>16.433515</c:v>
                </c:pt>
                <c:pt idx="106">
                  <c:v>18.330788333333331</c:v>
                </c:pt>
                <c:pt idx="107">
                  <c:v>19.53298666666667</c:v>
                </c:pt>
                <c:pt idx="108">
                  <c:v>19.744174999999998</c:v>
                </c:pt>
                <c:pt idx="109">
                  <c:v>20.782266666666661</c:v>
                </c:pt>
                <c:pt idx="110">
                  <c:v>19.385435000000001</c:v>
                </c:pt>
                <c:pt idx="111">
                  <c:v>18.86863</c:v>
                </c:pt>
                <c:pt idx="112">
                  <c:v>18.416221666666669</c:v>
                </c:pt>
                <c:pt idx="113">
                  <c:v>18.057774999999999</c:v>
                </c:pt>
                <c:pt idx="114">
                  <c:v>17.783113333333329</c:v>
                </c:pt>
                <c:pt idx="115">
                  <c:v>17.537034999999999</c:v>
                </c:pt>
                <c:pt idx="116">
                  <c:v>17.327214999999999</c:v>
                </c:pt>
                <c:pt idx="117">
                  <c:v>17.136831666666669</c:v>
                </c:pt>
                <c:pt idx="118">
                  <c:v>16.959975</c:v>
                </c:pt>
                <c:pt idx="119">
                  <c:v>16.802393333333331</c:v>
                </c:pt>
                <c:pt idx="120">
                  <c:v>16.646830000000001</c:v>
                </c:pt>
                <c:pt idx="121">
                  <c:v>16.491128333333339</c:v>
                </c:pt>
                <c:pt idx="122">
                  <c:v>16.327179999999998</c:v>
                </c:pt>
                <c:pt idx="123">
                  <c:v>16.17453166666667</c:v>
                </c:pt>
                <c:pt idx="124">
                  <c:v>15.98023166666667</c:v>
                </c:pt>
                <c:pt idx="125">
                  <c:v>15.835604999999999</c:v>
                </c:pt>
                <c:pt idx="126">
                  <c:v>15.742058333333331</c:v>
                </c:pt>
                <c:pt idx="127">
                  <c:v>15.64264166666667</c:v>
                </c:pt>
                <c:pt idx="128">
                  <c:v>15.544838333333329</c:v>
                </c:pt>
                <c:pt idx="129">
                  <c:v>15.445513333333331</c:v>
                </c:pt>
                <c:pt idx="130">
                  <c:v>15.36019333333333</c:v>
                </c:pt>
                <c:pt idx="131">
                  <c:v>15.28046833333333</c:v>
                </c:pt>
                <c:pt idx="132">
                  <c:v>15.192069999999999</c:v>
                </c:pt>
                <c:pt idx="133">
                  <c:v>15.121821666666669</c:v>
                </c:pt>
                <c:pt idx="134">
                  <c:v>15.04565</c:v>
                </c:pt>
                <c:pt idx="135">
                  <c:v>14.98692833333333</c:v>
                </c:pt>
                <c:pt idx="136">
                  <c:v>14.907425</c:v>
                </c:pt>
                <c:pt idx="137">
                  <c:v>14.78393</c:v>
                </c:pt>
                <c:pt idx="138">
                  <c:v>14.69847833333333</c:v>
                </c:pt>
                <c:pt idx="139">
                  <c:v>14.633035</c:v>
                </c:pt>
                <c:pt idx="140">
                  <c:v>14.547995</c:v>
                </c:pt>
                <c:pt idx="141">
                  <c:v>14.455170000000001</c:v>
                </c:pt>
                <c:pt idx="142">
                  <c:v>14.36626</c:v>
                </c:pt>
                <c:pt idx="143">
                  <c:v>14.27017333333333</c:v>
                </c:pt>
              </c:numCache>
            </c:numRef>
          </c:val>
          <c:smooth val="0"/>
          <c:extLst xmlns:c15="http://schemas.microsoft.com/office/drawing/2012/chart">
            <c:ext xmlns:c16="http://schemas.microsoft.com/office/drawing/2014/chart" uri="{C3380CC4-5D6E-409C-BE32-E72D297353CC}">
              <c16:uniqueId val="{00000005-B736-4972-9F55-52CB9A1CF107}"/>
            </c:ext>
          </c:extLst>
        </c:ser>
        <c:ser>
          <c:idx val="7"/>
          <c:order val="6"/>
          <c:tx>
            <c:strRef>
              <c:f>Tabelle1!$AB$2</c:f>
              <c:strCache>
                <c:ptCount val="1"/>
                <c:pt idx="0">
                  <c:v>Tout</c:v>
                </c:pt>
              </c:strCache>
            </c:strRef>
          </c:tx>
          <c:spPr>
            <a:ln w="9525">
              <a:solidFill>
                <a:schemeClr val="tx1"/>
              </a:solidFill>
              <a:prstDash val="sysDash"/>
            </a:ln>
          </c:spPr>
          <c:marker>
            <c:symbol val="none"/>
          </c:marker>
          <c:cat>
            <c:numRef>
              <c:f>Tabelle1!$U$3:$U$147</c:f>
              <c:numCache>
                <c:formatCode>0</c:formatCode>
                <c:ptCount val="145"/>
                <c:pt idx="0">
                  <c:v>15</c:v>
                </c:pt>
                <c:pt idx="1">
                  <c:v>15</c:v>
                </c:pt>
                <c:pt idx="2">
                  <c:v>15</c:v>
                </c:pt>
                <c:pt idx="3">
                  <c:v>15</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16</c:v>
                </c:pt>
                <c:pt idx="25">
                  <c:v>16</c:v>
                </c:pt>
                <c:pt idx="26">
                  <c:v>16</c:v>
                </c:pt>
                <c:pt idx="27">
                  <c:v>16</c:v>
                </c:pt>
                <c:pt idx="28">
                  <c:v>16</c:v>
                </c:pt>
                <c:pt idx="29">
                  <c:v>16</c:v>
                </c:pt>
                <c:pt idx="30">
                  <c:v>16</c:v>
                </c:pt>
                <c:pt idx="31">
                  <c:v>16</c:v>
                </c:pt>
                <c:pt idx="32">
                  <c:v>16</c:v>
                </c:pt>
                <c:pt idx="33">
                  <c:v>16</c:v>
                </c:pt>
                <c:pt idx="34">
                  <c:v>16</c:v>
                </c:pt>
                <c:pt idx="35">
                  <c:v>16</c:v>
                </c:pt>
                <c:pt idx="36">
                  <c:v>16</c:v>
                </c:pt>
                <c:pt idx="37">
                  <c:v>16</c:v>
                </c:pt>
                <c:pt idx="38">
                  <c:v>16</c:v>
                </c:pt>
                <c:pt idx="39">
                  <c:v>16</c:v>
                </c:pt>
                <c:pt idx="40">
                  <c:v>16</c:v>
                </c:pt>
                <c:pt idx="41">
                  <c:v>16</c:v>
                </c:pt>
                <c:pt idx="42">
                  <c:v>16</c:v>
                </c:pt>
                <c:pt idx="43">
                  <c:v>16</c:v>
                </c:pt>
                <c:pt idx="44">
                  <c:v>16</c:v>
                </c:pt>
                <c:pt idx="45">
                  <c:v>16</c:v>
                </c:pt>
                <c:pt idx="46">
                  <c:v>16</c:v>
                </c:pt>
                <c:pt idx="47">
                  <c:v>16</c:v>
                </c:pt>
                <c:pt idx="48">
                  <c:v>17</c:v>
                </c:pt>
                <c:pt idx="49">
                  <c:v>17</c:v>
                </c:pt>
                <c:pt idx="50">
                  <c:v>17</c:v>
                </c:pt>
                <c:pt idx="51">
                  <c:v>17</c:v>
                </c:pt>
                <c:pt idx="52">
                  <c:v>17</c:v>
                </c:pt>
                <c:pt idx="53">
                  <c:v>17</c:v>
                </c:pt>
                <c:pt idx="54">
                  <c:v>17</c:v>
                </c:pt>
                <c:pt idx="55">
                  <c:v>17</c:v>
                </c:pt>
                <c:pt idx="56">
                  <c:v>17</c:v>
                </c:pt>
                <c:pt idx="57">
                  <c:v>17</c:v>
                </c:pt>
                <c:pt idx="58">
                  <c:v>17</c:v>
                </c:pt>
                <c:pt idx="59">
                  <c:v>17</c:v>
                </c:pt>
                <c:pt idx="60">
                  <c:v>17</c:v>
                </c:pt>
                <c:pt idx="61">
                  <c:v>17</c:v>
                </c:pt>
                <c:pt idx="62">
                  <c:v>17</c:v>
                </c:pt>
                <c:pt idx="63">
                  <c:v>17</c:v>
                </c:pt>
                <c:pt idx="64">
                  <c:v>17</c:v>
                </c:pt>
                <c:pt idx="65">
                  <c:v>17</c:v>
                </c:pt>
                <c:pt idx="66">
                  <c:v>17</c:v>
                </c:pt>
                <c:pt idx="67">
                  <c:v>17</c:v>
                </c:pt>
                <c:pt idx="68">
                  <c:v>17</c:v>
                </c:pt>
                <c:pt idx="69">
                  <c:v>17</c:v>
                </c:pt>
                <c:pt idx="70">
                  <c:v>17</c:v>
                </c:pt>
                <c:pt idx="71">
                  <c:v>17</c:v>
                </c:pt>
                <c:pt idx="72">
                  <c:v>18</c:v>
                </c:pt>
                <c:pt idx="73">
                  <c:v>18</c:v>
                </c:pt>
                <c:pt idx="74">
                  <c:v>18</c:v>
                </c:pt>
                <c:pt idx="75">
                  <c:v>18</c:v>
                </c:pt>
                <c:pt idx="76">
                  <c:v>18</c:v>
                </c:pt>
                <c:pt idx="77">
                  <c:v>18</c:v>
                </c:pt>
                <c:pt idx="78">
                  <c:v>18</c:v>
                </c:pt>
                <c:pt idx="79">
                  <c:v>18</c:v>
                </c:pt>
                <c:pt idx="80">
                  <c:v>18</c:v>
                </c:pt>
                <c:pt idx="81">
                  <c:v>18</c:v>
                </c:pt>
                <c:pt idx="82">
                  <c:v>18</c:v>
                </c:pt>
                <c:pt idx="83">
                  <c:v>18</c:v>
                </c:pt>
                <c:pt idx="84">
                  <c:v>18</c:v>
                </c:pt>
                <c:pt idx="85">
                  <c:v>18</c:v>
                </c:pt>
                <c:pt idx="86">
                  <c:v>18</c:v>
                </c:pt>
                <c:pt idx="87">
                  <c:v>18</c:v>
                </c:pt>
                <c:pt idx="88">
                  <c:v>18</c:v>
                </c:pt>
                <c:pt idx="89">
                  <c:v>18</c:v>
                </c:pt>
                <c:pt idx="90">
                  <c:v>18</c:v>
                </c:pt>
                <c:pt idx="91">
                  <c:v>18</c:v>
                </c:pt>
                <c:pt idx="92">
                  <c:v>18</c:v>
                </c:pt>
                <c:pt idx="93">
                  <c:v>18</c:v>
                </c:pt>
                <c:pt idx="94">
                  <c:v>18</c:v>
                </c:pt>
                <c:pt idx="95">
                  <c:v>18</c:v>
                </c:pt>
                <c:pt idx="96">
                  <c:v>19</c:v>
                </c:pt>
                <c:pt idx="97">
                  <c:v>19</c:v>
                </c:pt>
                <c:pt idx="98">
                  <c:v>19</c:v>
                </c:pt>
                <c:pt idx="99">
                  <c:v>19</c:v>
                </c:pt>
                <c:pt idx="100">
                  <c:v>19</c:v>
                </c:pt>
                <c:pt idx="101">
                  <c:v>19</c:v>
                </c:pt>
                <c:pt idx="102">
                  <c:v>19</c:v>
                </c:pt>
                <c:pt idx="103">
                  <c:v>19</c:v>
                </c:pt>
                <c:pt idx="104">
                  <c:v>19</c:v>
                </c:pt>
                <c:pt idx="105">
                  <c:v>19</c:v>
                </c:pt>
                <c:pt idx="106">
                  <c:v>19</c:v>
                </c:pt>
                <c:pt idx="107">
                  <c:v>19</c:v>
                </c:pt>
                <c:pt idx="108">
                  <c:v>19</c:v>
                </c:pt>
                <c:pt idx="109">
                  <c:v>19</c:v>
                </c:pt>
                <c:pt idx="110">
                  <c:v>19</c:v>
                </c:pt>
                <c:pt idx="111">
                  <c:v>19</c:v>
                </c:pt>
                <c:pt idx="112">
                  <c:v>19</c:v>
                </c:pt>
                <c:pt idx="113">
                  <c:v>19</c:v>
                </c:pt>
                <c:pt idx="114">
                  <c:v>19</c:v>
                </c:pt>
                <c:pt idx="115">
                  <c:v>19</c:v>
                </c:pt>
                <c:pt idx="116">
                  <c:v>19</c:v>
                </c:pt>
                <c:pt idx="117">
                  <c:v>19</c:v>
                </c:pt>
                <c:pt idx="118">
                  <c:v>19</c:v>
                </c:pt>
                <c:pt idx="119">
                  <c:v>19</c:v>
                </c:pt>
                <c:pt idx="120">
                  <c:v>20</c:v>
                </c:pt>
                <c:pt idx="121">
                  <c:v>20</c:v>
                </c:pt>
                <c:pt idx="122">
                  <c:v>20</c:v>
                </c:pt>
                <c:pt idx="123">
                  <c:v>20</c:v>
                </c:pt>
                <c:pt idx="124">
                  <c:v>20</c:v>
                </c:pt>
                <c:pt idx="125">
                  <c:v>20</c:v>
                </c:pt>
                <c:pt idx="126">
                  <c:v>20</c:v>
                </c:pt>
                <c:pt idx="127">
                  <c:v>20</c:v>
                </c:pt>
                <c:pt idx="128">
                  <c:v>20</c:v>
                </c:pt>
                <c:pt idx="129">
                  <c:v>20</c:v>
                </c:pt>
                <c:pt idx="130">
                  <c:v>20</c:v>
                </c:pt>
                <c:pt idx="131">
                  <c:v>20</c:v>
                </c:pt>
                <c:pt idx="132">
                  <c:v>20</c:v>
                </c:pt>
                <c:pt idx="133">
                  <c:v>20</c:v>
                </c:pt>
                <c:pt idx="134">
                  <c:v>20</c:v>
                </c:pt>
                <c:pt idx="135">
                  <c:v>20</c:v>
                </c:pt>
                <c:pt idx="136">
                  <c:v>20</c:v>
                </c:pt>
                <c:pt idx="137">
                  <c:v>20</c:v>
                </c:pt>
                <c:pt idx="138">
                  <c:v>20</c:v>
                </c:pt>
                <c:pt idx="139">
                  <c:v>20</c:v>
                </c:pt>
                <c:pt idx="140">
                  <c:v>20</c:v>
                </c:pt>
                <c:pt idx="141">
                  <c:v>20</c:v>
                </c:pt>
                <c:pt idx="142">
                  <c:v>20</c:v>
                </c:pt>
                <c:pt idx="143">
                  <c:v>20</c:v>
                </c:pt>
                <c:pt idx="144">
                  <c:v>21</c:v>
                </c:pt>
              </c:numCache>
            </c:numRef>
          </c:cat>
          <c:val>
            <c:numRef>
              <c:f>Tabelle1!$AB$3:$AB$146</c:f>
              <c:numCache>
                <c:formatCode>General</c:formatCode>
                <c:ptCount val="144"/>
                <c:pt idx="0">
                  <c:v>0.7975000000000001</c:v>
                </c:pt>
                <c:pt idx="1">
                  <c:v>0.82583333333333331</c:v>
                </c:pt>
                <c:pt idx="2">
                  <c:v>0.875</c:v>
                </c:pt>
                <c:pt idx="3">
                  <c:v>0.94833333333333325</c:v>
                </c:pt>
                <c:pt idx="4">
                  <c:v>1.0149999999999999</c:v>
                </c:pt>
                <c:pt idx="5">
                  <c:v>1.1625000000000001</c:v>
                </c:pt>
                <c:pt idx="6">
                  <c:v>1.3425</c:v>
                </c:pt>
                <c:pt idx="7">
                  <c:v>1.4216666666666671</c:v>
                </c:pt>
                <c:pt idx="8">
                  <c:v>1.5708333333333331</c:v>
                </c:pt>
                <c:pt idx="9">
                  <c:v>1.7625</c:v>
                </c:pt>
                <c:pt idx="10">
                  <c:v>1.9450000000000001</c:v>
                </c:pt>
                <c:pt idx="11">
                  <c:v>2.2374999999999998</c:v>
                </c:pt>
                <c:pt idx="12">
                  <c:v>2.6074999999999999</c:v>
                </c:pt>
                <c:pt idx="13">
                  <c:v>2.8266666666666671</c:v>
                </c:pt>
                <c:pt idx="14">
                  <c:v>2.9833333333333329</c:v>
                </c:pt>
                <c:pt idx="15">
                  <c:v>2.9691666666666672</c:v>
                </c:pt>
                <c:pt idx="16">
                  <c:v>2.8066666666666671</c:v>
                </c:pt>
                <c:pt idx="17">
                  <c:v>2.4208333333333329</c:v>
                </c:pt>
                <c:pt idx="18">
                  <c:v>1.9533333333333329</c:v>
                </c:pt>
                <c:pt idx="19">
                  <c:v>1.33</c:v>
                </c:pt>
                <c:pt idx="20">
                  <c:v>1.335833333333333</c:v>
                </c:pt>
                <c:pt idx="21">
                  <c:v>1.67</c:v>
                </c:pt>
                <c:pt idx="22">
                  <c:v>1.7649999999999999</c:v>
                </c:pt>
                <c:pt idx="23">
                  <c:v>1.770833333333333</c:v>
                </c:pt>
                <c:pt idx="24">
                  <c:v>1.615833333333333</c:v>
                </c:pt>
                <c:pt idx="25">
                  <c:v>1.7324999999999999</c:v>
                </c:pt>
                <c:pt idx="26">
                  <c:v>1.7775000000000001</c:v>
                </c:pt>
                <c:pt idx="27">
                  <c:v>1.6033333333333331</c:v>
                </c:pt>
                <c:pt idx="28">
                  <c:v>1.575</c:v>
                </c:pt>
                <c:pt idx="29">
                  <c:v>1.4108333333333329</c:v>
                </c:pt>
                <c:pt idx="30">
                  <c:v>1.1891666666666669</c:v>
                </c:pt>
                <c:pt idx="31">
                  <c:v>1.32</c:v>
                </c:pt>
                <c:pt idx="32">
                  <c:v>1.196666666666667</c:v>
                </c:pt>
                <c:pt idx="33">
                  <c:v>0.94833333333333336</c:v>
                </c:pt>
                <c:pt idx="34">
                  <c:v>1.0466666666666671</c:v>
                </c:pt>
                <c:pt idx="35">
                  <c:v>1.5725</c:v>
                </c:pt>
                <c:pt idx="36">
                  <c:v>1.7575000000000001</c:v>
                </c:pt>
                <c:pt idx="37">
                  <c:v>1.8149999999999999</c:v>
                </c:pt>
                <c:pt idx="38">
                  <c:v>1.8933333333333331</c:v>
                </c:pt>
                <c:pt idx="39">
                  <c:v>1.9358333333333331</c:v>
                </c:pt>
                <c:pt idx="40">
                  <c:v>1.7424999999999999</c:v>
                </c:pt>
                <c:pt idx="41">
                  <c:v>1.4458333333333331</c:v>
                </c:pt>
                <c:pt idx="42">
                  <c:v>1.229166666666667</c:v>
                </c:pt>
                <c:pt idx="43">
                  <c:v>0.90333333333333332</c:v>
                </c:pt>
                <c:pt idx="44">
                  <c:v>0.64916666666666667</c:v>
                </c:pt>
                <c:pt idx="45">
                  <c:v>0.23416666666666669</c:v>
                </c:pt>
                <c:pt idx="46">
                  <c:v>4.1666666666666671E-2</c:v>
                </c:pt>
                <c:pt idx="47">
                  <c:v>-0.27083333333333331</c:v>
                </c:pt>
                <c:pt idx="48">
                  <c:v>-0.79416666666666669</c:v>
                </c:pt>
                <c:pt idx="49">
                  <c:v>-1.1125</c:v>
                </c:pt>
                <c:pt idx="50">
                  <c:v>-1.289166666666667</c:v>
                </c:pt>
                <c:pt idx="51">
                  <c:v>-1.446666666666667</c:v>
                </c:pt>
                <c:pt idx="52">
                  <c:v>-1.468333333333333</c:v>
                </c:pt>
                <c:pt idx="53">
                  <c:v>-1.5425</c:v>
                </c:pt>
                <c:pt idx="54">
                  <c:v>-1.625</c:v>
                </c:pt>
                <c:pt idx="55">
                  <c:v>-1.7375</c:v>
                </c:pt>
                <c:pt idx="56">
                  <c:v>-1.8149999999999999</c:v>
                </c:pt>
                <c:pt idx="57">
                  <c:v>-0.68</c:v>
                </c:pt>
                <c:pt idx="58">
                  <c:v>1.7483333333333331</c:v>
                </c:pt>
                <c:pt idx="59">
                  <c:v>2.875</c:v>
                </c:pt>
                <c:pt idx="60">
                  <c:v>4.4508333333333336</c:v>
                </c:pt>
                <c:pt idx="61">
                  <c:v>4.2983333333333329</c:v>
                </c:pt>
                <c:pt idx="62">
                  <c:v>2.8283333333333331</c:v>
                </c:pt>
                <c:pt idx="63">
                  <c:v>1.2041666666666671</c:v>
                </c:pt>
                <c:pt idx="64">
                  <c:v>0.16916666666666669</c:v>
                </c:pt>
                <c:pt idx="65">
                  <c:v>-0.30249999999999999</c:v>
                </c:pt>
                <c:pt idx="66">
                  <c:v>-0.21249999999999999</c:v>
                </c:pt>
                <c:pt idx="67">
                  <c:v>-0.45166666666666672</c:v>
                </c:pt>
                <c:pt idx="68">
                  <c:v>-0.52499999999999991</c:v>
                </c:pt>
                <c:pt idx="69">
                  <c:v>-0.64416666666666667</c:v>
                </c:pt>
                <c:pt idx="70">
                  <c:v>-1.1091666666666671</c:v>
                </c:pt>
                <c:pt idx="71">
                  <c:v>-1.440833333333333</c:v>
                </c:pt>
                <c:pt idx="72">
                  <c:v>-1.7458333333333329</c:v>
                </c:pt>
                <c:pt idx="73">
                  <c:v>-2.1274999999999999</c:v>
                </c:pt>
                <c:pt idx="74">
                  <c:v>-2.0491666666666659</c:v>
                </c:pt>
                <c:pt idx="75">
                  <c:v>-1.62</c:v>
                </c:pt>
                <c:pt idx="76">
                  <c:v>-2.129166666666666</c:v>
                </c:pt>
                <c:pt idx="77">
                  <c:v>-2.4449999999999998</c:v>
                </c:pt>
                <c:pt idx="78">
                  <c:v>-2.4916666666666671</c:v>
                </c:pt>
                <c:pt idx="79">
                  <c:v>-2.919166666666666</c:v>
                </c:pt>
                <c:pt idx="80">
                  <c:v>-3.7441666666666671</c:v>
                </c:pt>
                <c:pt idx="81">
                  <c:v>-3.5758333333333332</c:v>
                </c:pt>
                <c:pt idx="82">
                  <c:v>-2.5983333333333332</c:v>
                </c:pt>
                <c:pt idx="83">
                  <c:v>-0.69</c:v>
                </c:pt>
                <c:pt idx="84">
                  <c:v>2.4241666666666659</c:v>
                </c:pt>
                <c:pt idx="85">
                  <c:v>4.769166666666667</c:v>
                </c:pt>
                <c:pt idx="86">
                  <c:v>5.6391666666666662</c:v>
                </c:pt>
                <c:pt idx="87">
                  <c:v>5.9891666666666659</c:v>
                </c:pt>
                <c:pt idx="88">
                  <c:v>4.625</c:v>
                </c:pt>
                <c:pt idx="89">
                  <c:v>2.5458333333333329</c:v>
                </c:pt>
                <c:pt idx="90">
                  <c:v>0.94916666666666671</c:v>
                </c:pt>
                <c:pt idx="91">
                  <c:v>8.083333333333334E-2</c:v>
                </c:pt>
                <c:pt idx="92">
                  <c:v>-0.50250000000000006</c:v>
                </c:pt>
                <c:pt idx="93">
                  <c:v>-0.93500000000000005</c:v>
                </c:pt>
                <c:pt idx="94">
                  <c:v>-1.1591666666666669</c:v>
                </c:pt>
                <c:pt idx="95">
                  <c:v>-1.4924999999999999</c:v>
                </c:pt>
                <c:pt idx="96">
                  <c:v>-1.618333333333333</c:v>
                </c:pt>
                <c:pt idx="97">
                  <c:v>-1.868333333333333</c:v>
                </c:pt>
                <c:pt idx="98">
                  <c:v>-2.1491666666666669</c:v>
                </c:pt>
                <c:pt idx="99">
                  <c:v>-2.371666666666667</c:v>
                </c:pt>
                <c:pt idx="100">
                  <c:v>-2.645833333333333</c:v>
                </c:pt>
                <c:pt idx="101">
                  <c:v>-2.7591666666666672</c:v>
                </c:pt>
                <c:pt idx="102">
                  <c:v>-3.0066666666666668</c:v>
                </c:pt>
                <c:pt idx="103">
                  <c:v>-3.1074999999999999</c:v>
                </c:pt>
                <c:pt idx="104">
                  <c:v>-3.2208333333333332</c:v>
                </c:pt>
                <c:pt idx="105">
                  <c:v>-2.1924999999999999</c:v>
                </c:pt>
                <c:pt idx="106">
                  <c:v>0.1225</c:v>
                </c:pt>
                <c:pt idx="107">
                  <c:v>3.5225</c:v>
                </c:pt>
                <c:pt idx="108">
                  <c:v>5.9216666666666669</c:v>
                </c:pt>
                <c:pt idx="109">
                  <c:v>6.42</c:v>
                </c:pt>
                <c:pt idx="110">
                  <c:v>5.375</c:v>
                </c:pt>
                <c:pt idx="111">
                  <c:v>4.3516666666666666</c:v>
                </c:pt>
                <c:pt idx="112">
                  <c:v>1.8666666666666669</c:v>
                </c:pt>
                <c:pt idx="113">
                  <c:v>-1.114166666666667</c:v>
                </c:pt>
                <c:pt idx="114">
                  <c:v>-1.3774999999999999</c:v>
                </c:pt>
                <c:pt idx="115">
                  <c:v>-1.601666666666667</c:v>
                </c:pt>
                <c:pt idx="116">
                  <c:v>-1.986666666666667</c:v>
                </c:pt>
                <c:pt idx="117">
                  <c:v>-2.436666666666667</c:v>
                </c:pt>
                <c:pt idx="118">
                  <c:v>-2.7925</c:v>
                </c:pt>
                <c:pt idx="119">
                  <c:v>-2.7275</c:v>
                </c:pt>
                <c:pt idx="120">
                  <c:v>-2.7583333333333329</c:v>
                </c:pt>
                <c:pt idx="121">
                  <c:v>-2.748333333333334</c:v>
                </c:pt>
                <c:pt idx="122">
                  <c:v>-2.8675000000000002</c:v>
                </c:pt>
                <c:pt idx="123">
                  <c:v>-2.7183333333333342</c:v>
                </c:pt>
                <c:pt idx="124">
                  <c:v>-2.5316666666666672</c:v>
                </c:pt>
                <c:pt idx="125">
                  <c:v>-2.436666666666667</c:v>
                </c:pt>
                <c:pt idx="126">
                  <c:v>-2.708333333333333</c:v>
                </c:pt>
                <c:pt idx="127">
                  <c:v>-2.7516666666666669</c:v>
                </c:pt>
                <c:pt idx="128">
                  <c:v>-2.791666666666667</c:v>
                </c:pt>
                <c:pt idx="129">
                  <c:v>-2.6391666666666671</c:v>
                </c:pt>
                <c:pt idx="130">
                  <c:v>-2.3766666666666669</c:v>
                </c:pt>
                <c:pt idx="131">
                  <c:v>-2.2675000000000001</c:v>
                </c:pt>
                <c:pt idx="132">
                  <c:v>-2.1808333333333332</c:v>
                </c:pt>
                <c:pt idx="133">
                  <c:v>-1.8408333333333331</c:v>
                </c:pt>
                <c:pt idx="134">
                  <c:v>-1.7250000000000001</c:v>
                </c:pt>
                <c:pt idx="135">
                  <c:v>-1.54</c:v>
                </c:pt>
                <c:pt idx="136">
                  <c:v>-1.4350000000000001</c:v>
                </c:pt>
                <c:pt idx="137">
                  <c:v>-1.38</c:v>
                </c:pt>
                <c:pt idx="138">
                  <c:v>-1.3241666666666669</c:v>
                </c:pt>
                <c:pt idx="139">
                  <c:v>-1.210833333333333</c:v>
                </c:pt>
                <c:pt idx="140">
                  <c:v>-1.3149999999999999</c:v>
                </c:pt>
                <c:pt idx="141">
                  <c:v>-1.3266666666666671</c:v>
                </c:pt>
                <c:pt idx="142">
                  <c:v>-1.3533333333333331</c:v>
                </c:pt>
                <c:pt idx="143">
                  <c:v>-1.434166666666667</c:v>
                </c:pt>
              </c:numCache>
            </c:numRef>
          </c:val>
          <c:smooth val="0"/>
          <c:extLst xmlns:c15="http://schemas.microsoft.com/office/drawing/2012/chart">
            <c:ext xmlns:c16="http://schemas.microsoft.com/office/drawing/2014/chart" uri="{C3380CC4-5D6E-409C-BE32-E72D297353CC}">
              <c16:uniqueId val="{00000006-B736-4972-9F55-52CB9A1CF107}"/>
            </c:ext>
          </c:extLst>
        </c:ser>
        <c:dLbls>
          <c:showLegendKey val="0"/>
          <c:showVal val="0"/>
          <c:showCatName val="0"/>
          <c:showSerName val="0"/>
          <c:showPercent val="0"/>
          <c:showBubbleSize val="0"/>
        </c:dLbls>
        <c:marker val="1"/>
        <c:smooth val="0"/>
        <c:axId val="1765341663"/>
        <c:axId val="1765339263"/>
        <c:extLst/>
      </c:lineChart>
      <c:lineChart>
        <c:grouping val="standard"/>
        <c:varyColors val="0"/>
        <c:ser>
          <c:idx val="3"/>
          <c:order val="7"/>
          <c:tx>
            <c:strRef>
              <c:f>Tabelle1!$AD$2</c:f>
              <c:strCache>
                <c:ptCount val="1"/>
                <c:pt idx="0">
                  <c:v>Global  radiation </c:v>
                </c:pt>
              </c:strCache>
            </c:strRef>
          </c:tx>
          <c:spPr>
            <a:ln w="12700">
              <a:solidFill>
                <a:schemeClr val="accent2">
                  <a:lumMod val="75000"/>
                </a:schemeClr>
              </a:solidFill>
              <a:prstDash val="sysDot"/>
            </a:ln>
          </c:spPr>
          <c:marker>
            <c:symbol val="none"/>
          </c:marker>
          <c:val>
            <c:numRef>
              <c:f>Tabelle1!$AD$3:$AD$146</c:f>
              <c:numCache>
                <c:formatCode>General</c:formatCode>
                <c:ptCount val="144"/>
                <c:pt idx="0">
                  <c:v>0</c:v>
                </c:pt>
                <c:pt idx="1">
                  <c:v>0</c:v>
                </c:pt>
                <c:pt idx="2">
                  <c:v>0</c:v>
                </c:pt>
                <c:pt idx="3">
                  <c:v>0</c:v>
                </c:pt>
                <c:pt idx="4">
                  <c:v>0</c:v>
                </c:pt>
                <c:pt idx="5">
                  <c:v>0</c:v>
                </c:pt>
                <c:pt idx="6">
                  <c:v>0</c:v>
                </c:pt>
                <c:pt idx="7">
                  <c:v>0</c:v>
                </c:pt>
                <c:pt idx="8">
                  <c:v>1.791666666666667</c:v>
                </c:pt>
                <c:pt idx="9">
                  <c:v>16.208333333333339</c:v>
                </c:pt>
                <c:pt idx="10">
                  <c:v>52.075000000000003</c:v>
                </c:pt>
                <c:pt idx="11">
                  <c:v>98.958333333333343</c:v>
                </c:pt>
                <c:pt idx="12">
                  <c:v>116.35833333333331</c:v>
                </c:pt>
                <c:pt idx="13">
                  <c:v>103.9583333333333</c:v>
                </c:pt>
                <c:pt idx="14">
                  <c:v>87.233333333333334</c:v>
                </c:pt>
                <c:pt idx="15">
                  <c:v>43.6</c:v>
                </c:pt>
                <c:pt idx="16">
                  <c:v>12.983333333333331</c:v>
                </c:pt>
                <c:pt idx="17">
                  <c:v>0.25</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1.758333333333334</c:v>
                </c:pt>
                <c:pt idx="33">
                  <c:v>17.2</c:v>
                </c:pt>
                <c:pt idx="34">
                  <c:v>43.4</c:v>
                </c:pt>
                <c:pt idx="35">
                  <c:v>69.55</c:v>
                </c:pt>
                <c:pt idx="36">
                  <c:v>83.275000000000006</c:v>
                </c:pt>
                <c:pt idx="37">
                  <c:v>72.875</c:v>
                </c:pt>
                <c:pt idx="38">
                  <c:v>71.991666666666674</c:v>
                </c:pt>
                <c:pt idx="39">
                  <c:v>47.7</c:v>
                </c:pt>
                <c:pt idx="40">
                  <c:v>14.8</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3.6</c:v>
                </c:pt>
                <c:pt idx="57">
                  <c:v>121.15</c:v>
                </c:pt>
                <c:pt idx="58">
                  <c:v>294.02499999999998</c:v>
                </c:pt>
                <c:pt idx="59">
                  <c:v>314.98333333333329</c:v>
                </c:pt>
                <c:pt idx="60">
                  <c:v>347.73333333333329</c:v>
                </c:pt>
                <c:pt idx="61">
                  <c:v>329.33333333333331</c:v>
                </c:pt>
                <c:pt idx="62">
                  <c:v>257.55833333333328</c:v>
                </c:pt>
                <c:pt idx="63">
                  <c:v>89.591666666666669</c:v>
                </c:pt>
                <c:pt idx="64">
                  <c:v>16.375</c:v>
                </c:pt>
                <c:pt idx="65">
                  <c:v>0.3833333333333333</c:v>
                </c:pt>
                <c:pt idx="66">
                  <c:v>0</c:v>
                </c:pt>
                <c:pt idx="67">
                  <c:v>0</c:v>
                </c:pt>
                <c:pt idx="68">
                  <c:v>0</c:v>
                </c:pt>
                <c:pt idx="69">
                  <c:v>8.3333333333333332E-3</c:v>
                </c:pt>
                <c:pt idx="70">
                  <c:v>0</c:v>
                </c:pt>
                <c:pt idx="71">
                  <c:v>0</c:v>
                </c:pt>
                <c:pt idx="72">
                  <c:v>0</c:v>
                </c:pt>
                <c:pt idx="73">
                  <c:v>0</c:v>
                </c:pt>
                <c:pt idx="74">
                  <c:v>0</c:v>
                </c:pt>
                <c:pt idx="75">
                  <c:v>0</c:v>
                </c:pt>
                <c:pt idx="76">
                  <c:v>0</c:v>
                </c:pt>
                <c:pt idx="77">
                  <c:v>0</c:v>
                </c:pt>
                <c:pt idx="78">
                  <c:v>0</c:v>
                </c:pt>
                <c:pt idx="79">
                  <c:v>0</c:v>
                </c:pt>
                <c:pt idx="80">
                  <c:v>4.8416666666666668</c:v>
                </c:pt>
                <c:pt idx="81">
                  <c:v>47.966666666666669</c:v>
                </c:pt>
                <c:pt idx="82">
                  <c:v>209.70833333333329</c:v>
                </c:pt>
                <c:pt idx="83">
                  <c:v>357.11666666666667</c:v>
                </c:pt>
                <c:pt idx="84">
                  <c:v>340.5916666666667</c:v>
                </c:pt>
                <c:pt idx="85">
                  <c:v>316.43333333333328</c:v>
                </c:pt>
                <c:pt idx="86">
                  <c:v>251.0083333333333</c:v>
                </c:pt>
                <c:pt idx="87">
                  <c:v>145.02500000000001</c:v>
                </c:pt>
                <c:pt idx="88">
                  <c:v>34.35</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4.5166666666666666</c:v>
                </c:pt>
                <c:pt idx="105">
                  <c:v>136.43333333333331</c:v>
                </c:pt>
                <c:pt idx="106">
                  <c:v>287.39166666666671</c:v>
                </c:pt>
                <c:pt idx="107">
                  <c:v>332.9083333333333</c:v>
                </c:pt>
                <c:pt idx="108">
                  <c:v>340.07499999999999</c:v>
                </c:pt>
                <c:pt idx="109">
                  <c:v>320.625</c:v>
                </c:pt>
                <c:pt idx="110">
                  <c:v>251.7583333333333</c:v>
                </c:pt>
                <c:pt idx="111">
                  <c:v>145.91666666666671</c:v>
                </c:pt>
                <c:pt idx="112">
                  <c:v>35.483333333333327</c:v>
                </c:pt>
                <c:pt idx="113">
                  <c:v>0.5</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1.841666666666667</c:v>
                </c:pt>
                <c:pt idx="129">
                  <c:v>12.84166666666667</c:v>
                </c:pt>
                <c:pt idx="130">
                  <c:v>31.708333333333339</c:v>
                </c:pt>
                <c:pt idx="131">
                  <c:v>50.241666666666667</c:v>
                </c:pt>
                <c:pt idx="132">
                  <c:v>74.241666666666674</c:v>
                </c:pt>
                <c:pt idx="133">
                  <c:v>66.958333333333329</c:v>
                </c:pt>
                <c:pt idx="134">
                  <c:v>58.075000000000003</c:v>
                </c:pt>
                <c:pt idx="135">
                  <c:v>42.508333333333333</c:v>
                </c:pt>
                <c:pt idx="136">
                  <c:v>9.2333333333333343</c:v>
                </c:pt>
                <c:pt idx="137">
                  <c:v>0</c:v>
                </c:pt>
                <c:pt idx="138">
                  <c:v>0</c:v>
                </c:pt>
                <c:pt idx="139">
                  <c:v>0</c:v>
                </c:pt>
                <c:pt idx="140">
                  <c:v>0</c:v>
                </c:pt>
                <c:pt idx="141">
                  <c:v>0</c:v>
                </c:pt>
                <c:pt idx="142">
                  <c:v>0</c:v>
                </c:pt>
                <c:pt idx="143">
                  <c:v>0</c:v>
                </c:pt>
              </c:numCache>
            </c:numRef>
          </c:val>
          <c:smooth val="0"/>
          <c:extLst>
            <c:ext xmlns:c16="http://schemas.microsoft.com/office/drawing/2014/chart" uri="{C3380CC4-5D6E-409C-BE32-E72D297353CC}">
              <c16:uniqueId val="{00000007-B736-4972-9F55-52CB9A1CF107}"/>
            </c:ext>
          </c:extLst>
        </c:ser>
        <c:dLbls>
          <c:showLegendKey val="0"/>
          <c:showVal val="0"/>
          <c:showCatName val="0"/>
          <c:showSerName val="0"/>
          <c:showPercent val="0"/>
          <c:showBubbleSize val="0"/>
        </c:dLbls>
        <c:marker val="1"/>
        <c:smooth val="0"/>
        <c:axId val="1403013439"/>
        <c:axId val="1403013919"/>
      </c:lineChart>
      <c:catAx>
        <c:axId val="1765341663"/>
        <c:scaling>
          <c:orientation val="minMax"/>
        </c:scaling>
        <c:delete val="0"/>
        <c:axPos val="b"/>
        <c:majorGridlines>
          <c:spPr>
            <a:ln w="3175">
              <a:solidFill>
                <a:schemeClr val="bg2"/>
              </a:solidFill>
            </a:ln>
          </c:spPr>
        </c:majorGridlines>
        <c:numFmt formatCode="General" sourceLinked="0"/>
        <c:majorTickMark val="none"/>
        <c:minorTickMark val="none"/>
        <c:tickLblPos val="low"/>
        <c:spPr>
          <a:ln/>
        </c:spPr>
        <c:txPr>
          <a:bodyPr/>
          <a:lstStyle/>
          <a:p>
            <a:pPr>
              <a:defRPr sz="700"/>
            </a:pPr>
            <a:endParaRPr lang="en-US"/>
          </a:p>
        </c:txPr>
        <c:crossAx val="1765339263"/>
        <c:crosses val="autoZero"/>
        <c:auto val="1"/>
        <c:lblAlgn val="ctr"/>
        <c:lblOffset val="100"/>
        <c:tickLblSkip val="24"/>
        <c:tickMarkSkip val="24"/>
        <c:noMultiLvlLbl val="0"/>
      </c:catAx>
      <c:valAx>
        <c:axId val="1765339263"/>
        <c:scaling>
          <c:orientation val="minMax"/>
          <c:max val="30"/>
          <c:min val="-5"/>
        </c:scaling>
        <c:delete val="0"/>
        <c:axPos val="l"/>
        <c:majorGridlines>
          <c:spPr>
            <a:ln w="3175">
              <a:solidFill>
                <a:schemeClr val="bg2"/>
              </a:solidFill>
            </a:ln>
          </c:spPr>
        </c:majorGridlines>
        <c:numFmt formatCode="General" sourceLinked="1"/>
        <c:majorTickMark val="none"/>
        <c:minorTickMark val="none"/>
        <c:tickLblPos val="nextTo"/>
        <c:spPr>
          <a:ln>
            <a:noFill/>
          </a:ln>
        </c:spPr>
        <c:txPr>
          <a:bodyPr/>
          <a:lstStyle/>
          <a:p>
            <a:pPr>
              <a:defRPr sz="700">
                <a:latin typeface="Verdana" panose="020B0604030504040204" pitchFamily="34" charset="0"/>
                <a:ea typeface="Verdana" panose="020B0604030504040204" pitchFamily="34" charset="0"/>
              </a:defRPr>
            </a:pPr>
            <a:endParaRPr lang="en-US"/>
          </a:p>
        </c:txPr>
        <c:crossAx val="1765341663"/>
        <c:crosses val="autoZero"/>
        <c:crossBetween val="between"/>
        <c:majorUnit val="5"/>
      </c:valAx>
      <c:valAx>
        <c:axId val="1403013919"/>
        <c:scaling>
          <c:orientation val="minMax"/>
          <c:max val="1200"/>
        </c:scaling>
        <c:delete val="0"/>
        <c:axPos val="r"/>
        <c:numFmt formatCode="General" sourceLinked="1"/>
        <c:majorTickMark val="none"/>
        <c:minorTickMark val="none"/>
        <c:tickLblPos val="nextTo"/>
        <c:spPr>
          <a:ln>
            <a:noFill/>
          </a:ln>
        </c:spPr>
        <c:txPr>
          <a:bodyPr/>
          <a:lstStyle/>
          <a:p>
            <a:pPr>
              <a:defRPr sz="700">
                <a:latin typeface="Verdana" panose="020B0604030504040204" pitchFamily="34" charset="0"/>
                <a:ea typeface="Verdana" panose="020B0604030504040204" pitchFamily="34" charset="0"/>
              </a:defRPr>
            </a:pPr>
            <a:endParaRPr lang="en-US"/>
          </a:p>
        </c:txPr>
        <c:crossAx val="1403013439"/>
        <c:crosses val="max"/>
        <c:crossBetween val="between"/>
        <c:majorUnit val="200"/>
      </c:valAx>
      <c:catAx>
        <c:axId val="1403013439"/>
        <c:scaling>
          <c:orientation val="minMax"/>
        </c:scaling>
        <c:delete val="1"/>
        <c:axPos val="b"/>
        <c:numFmt formatCode="0" sourceLinked="1"/>
        <c:majorTickMark val="out"/>
        <c:minorTickMark val="none"/>
        <c:tickLblPos val="nextTo"/>
        <c:crossAx val="1403013919"/>
        <c:crosses val="autoZero"/>
        <c:auto val="1"/>
        <c:lblAlgn val="ctr"/>
        <c:lblOffset val="100"/>
        <c:noMultiLvlLbl val="0"/>
      </c:catAx>
      <c:spPr>
        <a:noFill/>
      </c:spPr>
    </c:plotArea>
    <c:plotVisOnly val="1"/>
    <c:dispBlanksAs val="gap"/>
    <c:showDLblsOverMax val="0"/>
    <c:extLst/>
  </c:chart>
  <c:spPr>
    <a:solidFill>
      <a:schemeClr val="bg1"/>
    </a:solidFill>
    <a:ln>
      <a:noFill/>
    </a:ln>
  </c:spPr>
  <c:txPr>
    <a:bodyPr/>
    <a:lstStyle/>
    <a:p>
      <a:pPr>
        <a:defRPr>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pPr>
            <a:r>
              <a:rPr lang="en-US" sz="800" b="0"/>
              <a:t> </a:t>
            </a:r>
            <a:r>
              <a:rPr lang="en-US" sz="700" b="0"/>
              <a:t>temperature [°C]</a:t>
            </a:r>
          </a:p>
        </c:rich>
      </c:tx>
      <c:layout>
        <c:manualLayout>
          <c:xMode val="edge"/>
          <c:yMode val="edge"/>
          <c:x val="6.5412798828733881E-2"/>
          <c:y val="5.720833333333333E-3"/>
        </c:manualLayout>
      </c:layout>
      <c:overlay val="0"/>
    </c:title>
    <c:autoTitleDeleted val="0"/>
    <c:plotArea>
      <c:layout>
        <c:manualLayout>
          <c:layoutTarget val="inner"/>
          <c:xMode val="edge"/>
          <c:yMode val="edge"/>
          <c:x val="8.4174943095232171E-2"/>
          <c:y val="6.9134722222222222E-2"/>
          <c:w val="0.78751371854193908"/>
          <c:h val="0.49367037037037037"/>
        </c:manualLayout>
      </c:layout>
      <c:lineChart>
        <c:grouping val="standard"/>
        <c:varyColors val="0"/>
        <c:ser>
          <c:idx val="1"/>
          <c:order val="0"/>
          <c:tx>
            <c:strRef>
              <c:f>Tabelle1!$C$2</c:f>
              <c:strCache>
                <c:ptCount val="1"/>
                <c:pt idx="0">
                  <c:v>FHA</c:v>
                </c:pt>
              </c:strCache>
            </c:strRef>
          </c:tx>
          <c:spPr>
            <a:ln w="12700">
              <a:solidFill>
                <a:srgbClr val="2A33DE"/>
              </a:solidFill>
            </a:ln>
          </c:spPr>
          <c:marker>
            <c:symbol val="none"/>
          </c:marker>
          <c:cat>
            <c:numRef>
              <c:f>Tabelle1!$B$3:$B$147</c:f>
              <c:numCache>
                <c:formatCode>0</c:formatCode>
                <c:ptCount val="14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31</c:v>
                </c:pt>
                <c:pt idx="25">
                  <c:v>31</c:v>
                </c:pt>
                <c:pt idx="26">
                  <c:v>31</c:v>
                </c:pt>
                <c:pt idx="27">
                  <c:v>31</c:v>
                </c:pt>
                <c:pt idx="28">
                  <c:v>31</c:v>
                </c:pt>
                <c:pt idx="29">
                  <c:v>31</c:v>
                </c:pt>
                <c:pt idx="30">
                  <c:v>31</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5</c:v>
                </c:pt>
              </c:numCache>
            </c:numRef>
          </c:cat>
          <c:val>
            <c:numRef>
              <c:f>Tabelle1!$C$3:$C$147</c:f>
              <c:numCache>
                <c:formatCode>General</c:formatCode>
                <c:ptCount val="145"/>
                <c:pt idx="0">
                  <c:v>20.005645000000001</c:v>
                </c:pt>
                <c:pt idx="1">
                  <c:v>20.008140000000001</c:v>
                </c:pt>
                <c:pt idx="2">
                  <c:v>20.01065333333333</c:v>
                </c:pt>
                <c:pt idx="3">
                  <c:v>19.956881666666671</c:v>
                </c:pt>
                <c:pt idx="4">
                  <c:v>19.992930000000001</c:v>
                </c:pt>
                <c:pt idx="5">
                  <c:v>20.015568333333331</c:v>
                </c:pt>
                <c:pt idx="6">
                  <c:v>19.999771666666671</c:v>
                </c:pt>
                <c:pt idx="7">
                  <c:v>20.010451666666668</c:v>
                </c:pt>
                <c:pt idx="8">
                  <c:v>20.011118333333339</c:v>
                </c:pt>
                <c:pt idx="9">
                  <c:v>20.003988333333329</c:v>
                </c:pt>
                <c:pt idx="10">
                  <c:v>20.00078666666667</c:v>
                </c:pt>
                <c:pt idx="11">
                  <c:v>19.93599</c:v>
                </c:pt>
                <c:pt idx="12">
                  <c:v>19.989701666666669</c:v>
                </c:pt>
                <c:pt idx="13">
                  <c:v>19.95937833333333</c:v>
                </c:pt>
                <c:pt idx="14">
                  <c:v>19.98583666666666</c:v>
                </c:pt>
                <c:pt idx="15">
                  <c:v>19.955825000000001</c:v>
                </c:pt>
                <c:pt idx="16">
                  <c:v>19.982855000000001</c:v>
                </c:pt>
                <c:pt idx="17">
                  <c:v>20.01558666666666</c:v>
                </c:pt>
                <c:pt idx="18">
                  <c:v>19.985628333333331</c:v>
                </c:pt>
                <c:pt idx="19">
                  <c:v>19.973343333333329</c:v>
                </c:pt>
                <c:pt idx="20">
                  <c:v>20.00956166666667</c:v>
                </c:pt>
                <c:pt idx="21">
                  <c:v>20.00236666666666</c:v>
                </c:pt>
                <c:pt idx="22">
                  <c:v>20.031691666666671</c:v>
                </c:pt>
                <c:pt idx="23">
                  <c:v>20.008038333333332</c:v>
                </c:pt>
                <c:pt idx="24">
                  <c:v>19.942366666666661</c:v>
                </c:pt>
                <c:pt idx="25">
                  <c:v>19.997223333333331</c:v>
                </c:pt>
                <c:pt idx="26">
                  <c:v>20.016324999999998</c:v>
                </c:pt>
                <c:pt idx="27">
                  <c:v>19.99499166666666</c:v>
                </c:pt>
                <c:pt idx="28">
                  <c:v>20.079068333333328</c:v>
                </c:pt>
                <c:pt idx="29">
                  <c:v>19.984639999999999</c:v>
                </c:pt>
                <c:pt idx="30">
                  <c:v>20.018691666666669</c:v>
                </c:pt>
                <c:pt idx="31">
                  <c:v>20.008620000000001</c:v>
                </c:pt>
                <c:pt idx="32">
                  <c:v>20.00984166666667</c:v>
                </c:pt>
                <c:pt idx="33">
                  <c:v>19.993336666666671</c:v>
                </c:pt>
                <c:pt idx="34">
                  <c:v>20.06429</c:v>
                </c:pt>
                <c:pt idx="35">
                  <c:v>20.09918166666667</c:v>
                </c:pt>
                <c:pt idx="36">
                  <c:v>19.968969999999999</c:v>
                </c:pt>
                <c:pt idx="37">
                  <c:v>20.056921666666671</c:v>
                </c:pt>
                <c:pt idx="38">
                  <c:v>19.964238333333331</c:v>
                </c:pt>
                <c:pt idx="39">
                  <c:v>19.985398333333329</c:v>
                </c:pt>
                <c:pt idx="40">
                  <c:v>20.017618333333331</c:v>
                </c:pt>
                <c:pt idx="41">
                  <c:v>20.057120000000001</c:v>
                </c:pt>
                <c:pt idx="42">
                  <c:v>19.982244999999999</c:v>
                </c:pt>
                <c:pt idx="43">
                  <c:v>20.062103333333329</c:v>
                </c:pt>
                <c:pt idx="44">
                  <c:v>20.02914333333333</c:v>
                </c:pt>
                <c:pt idx="45">
                  <c:v>20.00958</c:v>
                </c:pt>
                <c:pt idx="46">
                  <c:v>20.033343333333331</c:v>
                </c:pt>
                <c:pt idx="47">
                  <c:v>19.986438333333329</c:v>
                </c:pt>
                <c:pt idx="48">
                  <c:v>19.048941666666671</c:v>
                </c:pt>
                <c:pt idx="49">
                  <c:v>18.31072833333333</c:v>
                </c:pt>
                <c:pt idx="50">
                  <c:v>17.958901666666669</c:v>
                </c:pt>
                <c:pt idx="51">
                  <c:v>17.695060000000002</c:v>
                </c:pt>
                <c:pt idx="52">
                  <c:v>17.530493333333329</c:v>
                </c:pt>
                <c:pt idx="53">
                  <c:v>17.34588333333333</c:v>
                </c:pt>
                <c:pt idx="54">
                  <c:v>17.21411333333333</c:v>
                </c:pt>
                <c:pt idx="55">
                  <c:v>17.07109333333333</c:v>
                </c:pt>
                <c:pt idx="56">
                  <c:v>16.93291833333333</c:v>
                </c:pt>
                <c:pt idx="57">
                  <c:v>16.81463333333333</c:v>
                </c:pt>
                <c:pt idx="58">
                  <c:v>16.75430166666667</c:v>
                </c:pt>
                <c:pt idx="59">
                  <c:v>16.742940000000001</c:v>
                </c:pt>
                <c:pt idx="60">
                  <c:v>16.685635000000001</c:v>
                </c:pt>
                <c:pt idx="61">
                  <c:v>16.59582</c:v>
                </c:pt>
                <c:pt idx="62">
                  <c:v>16.509448333333339</c:v>
                </c:pt>
                <c:pt idx="63">
                  <c:v>16.447134999999999</c:v>
                </c:pt>
                <c:pt idx="64">
                  <c:v>16.374829999999999</c:v>
                </c:pt>
                <c:pt idx="65">
                  <c:v>16.29475166666667</c:v>
                </c:pt>
                <c:pt idx="66">
                  <c:v>16.213061666666668</c:v>
                </c:pt>
                <c:pt idx="67">
                  <c:v>16.115958333333339</c:v>
                </c:pt>
                <c:pt idx="68">
                  <c:v>16.051903333333339</c:v>
                </c:pt>
                <c:pt idx="69">
                  <c:v>16.022778333333331</c:v>
                </c:pt>
                <c:pt idx="70">
                  <c:v>16.037526666666668</c:v>
                </c:pt>
                <c:pt idx="71">
                  <c:v>16.085775000000002</c:v>
                </c:pt>
                <c:pt idx="72">
                  <c:v>16.03579666666667</c:v>
                </c:pt>
                <c:pt idx="73">
                  <c:v>15.975063333333329</c:v>
                </c:pt>
                <c:pt idx="74">
                  <c:v>15.873493333333331</c:v>
                </c:pt>
                <c:pt idx="75">
                  <c:v>15.781575</c:v>
                </c:pt>
                <c:pt idx="76">
                  <c:v>15.715780000000001</c:v>
                </c:pt>
                <c:pt idx="77">
                  <c:v>15.638019999999999</c:v>
                </c:pt>
                <c:pt idx="78">
                  <c:v>15.55825666666667</c:v>
                </c:pt>
                <c:pt idx="79">
                  <c:v>15.485046666666671</c:v>
                </c:pt>
                <c:pt idx="80">
                  <c:v>15.411006666666671</c:v>
                </c:pt>
                <c:pt idx="81">
                  <c:v>15.33664666666667</c:v>
                </c:pt>
                <c:pt idx="82">
                  <c:v>15.30742166666667</c:v>
                </c:pt>
                <c:pt idx="83">
                  <c:v>15.29089666666667</c:v>
                </c:pt>
                <c:pt idx="84">
                  <c:v>15.38306</c:v>
                </c:pt>
                <c:pt idx="85">
                  <c:v>15.33409833333333</c:v>
                </c:pt>
                <c:pt idx="86">
                  <c:v>15.27162</c:v>
                </c:pt>
                <c:pt idx="87">
                  <c:v>15.23941333333333</c:v>
                </c:pt>
                <c:pt idx="88">
                  <c:v>15.14222333333333</c:v>
                </c:pt>
                <c:pt idx="89">
                  <c:v>15.01742333333333</c:v>
                </c:pt>
                <c:pt idx="90">
                  <c:v>14.928635</c:v>
                </c:pt>
                <c:pt idx="91">
                  <c:v>14.83986892857143</c:v>
                </c:pt>
                <c:pt idx="92">
                  <c:v>14.758881666666669</c:v>
                </c:pt>
                <c:pt idx="93">
                  <c:v>14.63883666666667</c:v>
                </c:pt>
                <c:pt idx="94">
                  <c:v>14.539218333333331</c:v>
                </c:pt>
                <c:pt idx="95">
                  <c:v>14.47624666666667</c:v>
                </c:pt>
                <c:pt idx="96">
                  <c:v>14.38897</c:v>
                </c:pt>
                <c:pt idx="97">
                  <c:v>14.31099666666667</c:v>
                </c:pt>
                <c:pt idx="98">
                  <c:v>14.233396666666669</c:v>
                </c:pt>
                <c:pt idx="99">
                  <c:v>14.163816666666669</c:v>
                </c:pt>
                <c:pt idx="100">
                  <c:v>14.096296666666669</c:v>
                </c:pt>
                <c:pt idx="101">
                  <c:v>14.030605</c:v>
                </c:pt>
                <c:pt idx="102">
                  <c:v>13.965719999999999</c:v>
                </c:pt>
                <c:pt idx="103">
                  <c:v>13.869545</c:v>
                </c:pt>
                <c:pt idx="104">
                  <c:v>13.796835</c:v>
                </c:pt>
                <c:pt idx="105">
                  <c:v>13.721351666666671</c:v>
                </c:pt>
                <c:pt idx="106">
                  <c:v>13.78225833333333</c:v>
                </c:pt>
                <c:pt idx="107">
                  <c:v>14.23465166666667</c:v>
                </c:pt>
                <c:pt idx="108">
                  <c:v>14.62108666666667</c:v>
                </c:pt>
                <c:pt idx="109">
                  <c:v>14.25636666666667</c:v>
                </c:pt>
                <c:pt idx="110">
                  <c:v>14.24464166666667</c:v>
                </c:pt>
                <c:pt idx="111">
                  <c:v>13.96535166666667</c:v>
                </c:pt>
                <c:pt idx="112">
                  <c:v>13.783431666666671</c:v>
                </c:pt>
                <c:pt idx="113">
                  <c:v>13.676306666666671</c:v>
                </c:pt>
                <c:pt idx="114">
                  <c:v>13.58131833333333</c:v>
                </c:pt>
                <c:pt idx="115">
                  <c:v>13.51311666666667</c:v>
                </c:pt>
                <c:pt idx="116">
                  <c:v>13.423415</c:v>
                </c:pt>
                <c:pt idx="117">
                  <c:v>13.349299999999999</c:v>
                </c:pt>
                <c:pt idx="118">
                  <c:v>13.292738333333331</c:v>
                </c:pt>
                <c:pt idx="119">
                  <c:v>13.23302333333333</c:v>
                </c:pt>
                <c:pt idx="120">
                  <c:v>13.163805</c:v>
                </c:pt>
                <c:pt idx="121">
                  <c:v>13.08740666666667</c:v>
                </c:pt>
                <c:pt idx="122">
                  <c:v>13.034755000000001</c:v>
                </c:pt>
                <c:pt idx="123">
                  <c:v>12.98456166666667</c:v>
                </c:pt>
                <c:pt idx="124">
                  <c:v>12.916679999999999</c:v>
                </c:pt>
                <c:pt idx="125">
                  <c:v>12.845603333333329</c:v>
                </c:pt>
                <c:pt idx="126">
                  <c:v>12.782605</c:v>
                </c:pt>
                <c:pt idx="127">
                  <c:v>12.741018333333329</c:v>
                </c:pt>
                <c:pt idx="128">
                  <c:v>12.677773333333329</c:v>
                </c:pt>
                <c:pt idx="129">
                  <c:v>12.62194666666667</c:v>
                </c:pt>
                <c:pt idx="130">
                  <c:v>12.57869</c:v>
                </c:pt>
                <c:pt idx="131">
                  <c:v>12.566753333333329</c:v>
                </c:pt>
                <c:pt idx="132">
                  <c:v>12.58581666666667</c:v>
                </c:pt>
                <c:pt idx="133">
                  <c:v>12.611715</c:v>
                </c:pt>
                <c:pt idx="134">
                  <c:v>12.613735</c:v>
                </c:pt>
                <c:pt idx="135">
                  <c:v>12.61350666666667</c:v>
                </c:pt>
                <c:pt idx="136">
                  <c:v>12.55500833333333</c:v>
                </c:pt>
                <c:pt idx="137">
                  <c:v>12.45180666666667</c:v>
                </c:pt>
                <c:pt idx="138">
                  <c:v>12.38446666666667</c:v>
                </c:pt>
                <c:pt idx="139">
                  <c:v>12.30443166666667</c:v>
                </c:pt>
                <c:pt idx="140">
                  <c:v>12.230035000000001</c:v>
                </c:pt>
                <c:pt idx="141">
                  <c:v>12.160783333333329</c:v>
                </c:pt>
                <c:pt idx="142">
                  <c:v>12.074906666666671</c:v>
                </c:pt>
                <c:pt idx="143">
                  <c:v>12.00625833333334</c:v>
                </c:pt>
              </c:numCache>
            </c:numRef>
          </c:val>
          <c:smooth val="0"/>
          <c:extLst>
            <c:ext xmlns:c16="http://schemas.microsoft.com/office/drawing/2014/chart" uri="{C3380CC4-5D6E-409C-BE32-E72D297353CC}">
              <c16:uniqueId val="{00000000-1A2B-4F2A-BDB2-4724545698BC}"/>
            </c:ext>
          </c:extLst>
        </c:ser>
        <c:ser>
          <c:idx val="2"/>
          <c:order val="1"/>
          <c:tx>
            <c:strRef>
              <c:f>Tabelle1!$D$2</c:f>
              <c:strCache>
                <c:ptCount val="1"/>
                <c:pt idx="0">
                  <c:v>CTU</c:v>
                </c:pt>
              </c:strCache>
            </c:strRef>
          </c:tx>
          <c:spPr>
            <a:ln w="15875">
              <a:solidFill>
                <a:srgbClr val="FF0000"/>
              </a:solidFill>
              <a:prstDash val="solid"/>
            </a:ln>
          </c:spPr>
          <c:marker>
            <c:symbol val="none"/>
          </c:marker>
          <c:cat>
            <c:numRef>
              <c:f>Tabelle1!$B$3:$B$147</c:f>
              <c:numCache>
                <c:formatCode>0</c:formatCode>
                <c:ptCount val="14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31</c:v>
                </c:pt>
                <c:pt idx="25">
                  <c:v>31</c:v>
                </c:pt>
                <c:pt idx="26">
                  <c:v>31</c:v>
                </c:pt>
                <c:pt idx="27">
                  <c:v>31</c:v>
                </c:pt>
                <c:pt idx="28">
                  <c:v>31</c:v>
                </c:pt>
                <c:pt idx="29">
                  <c:v>31</c:v>
                </c:pt>
                <c:pt idx="30">
                  <c:v>31</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5</c:v>
                </c:pt>
              </c:numCache>
            </c:numRef>
          </c:cat>
          <c:val>
            <c:numRef>
              <c:f>Tabelle1!$D$3:$D$147</c:f>
              <c:numCache>
                <c:formatCode>General</c:formatCode>
                <c:ptCount val="145"/>
                <c:pt idx="0">
                  <c:v>19.970453333333332</c:v>
                </c:pt>
                <c:pt idx="1">
                  <c:v>20.03013833333333</c:v>
                </c:pt>
                <c:pt idx="2">
                  <c:v>19.955161666666669</c:v>
                </c:pt>
                <c:pt idx="3">
                  <c:v>20.045213333333329</c:v>
                </c:pt>
                <c:pt idx="4">
                  <c:v>19.956256666666661</c:v>
                </c:pt>
                <c:pt idx="5">
                  <c:v>20.038910000000001</c:v>
                </c:pt>
                <c:pt idx="6">
                  <c:v>19.977281666666659</c:v>
                </c:pt>
                <c:pt idx="7">
                  <c:v>20.007954999999999</c:v>
                </c:pt>
                <c:pt idx="8">
                  <c:v>19.997714999999999</c:v>
                </c:pt>
                <c:pt idx="9">
                  <c:v>19.98967833333333</c:v>
                </c:pt>
                <c:pt idx="10">
                  <c:v>20.067340238095241</c:v>
                </c:pt>
                <c:pt idx="11">
                  <c:v>19.954316666666671</c:v>
                </c:pt>
                <c:pt idx="12">
                  <c:v>20.049894999999999</c:v>
                </c:pt>
                <c:pt idx="13">
                  <c:v>19.97489666666667</c:v>
                </c:pt>
                <c:pt idx="14">
                  <c:v>20.00684166666667</c:v>
                </c:pt>
                <c:pt idx="15">
                  <c:v>19.996926666666671</c:v>
                </c:pt>
                <c:pt idx="16">
                  <c:v>19.987204999999999</c:v>
                </c:pt>
                <c:pt idx="17">
                  <c:v>20.013223333333329</c:v>
                </c:pt>
                <c:pt idx="18">
                  <c:v>19.981913333333331</c:v>
                </c:pt>
                <c:pt idx="19">
                  <c:v>20.018995</c:v>
                </c:pt>
                <c:pt idx="20">
                  <c:v>19.973443333333329</c:v>
                </c:pt>
                <c:pt idx="21">
                  <c:v>20.031790000000001</c:v>
                </c:pt>
                <c:pt idx="22">
                  <c:v>19.965895</c:v>
                </c:pt>
                <c:pt idx="23">
                  <c:v>20.040769999999998</c:v>
                </c:pt>
                <c:pt idx="24">
                  <c:v>19.95961333333333</c:v>
                </c:pt>
                <c:pt idx="25">
                  <c:v>20.041350000000001</c:v>
                </c:pt>
                <c:pt idx="26">
                  <c:v>19.95839333333333</c:v>
                </c:pt>
                <c:pt idx="27">
                  <c:v>20.040894999999999</c:v>
                </c:pt>
                <c:pt idx="28">
                  <c:v>19.966221666666669</c:v>
                </c:pt>
                <c:pt idx="29">
                  <c:v>20.031128333333331</c:v>
                </c:pt>
                <c:pt idx="30">
                  <c:v>19.97845666666667</c:v>
                </c:pt>
                <c:pt idx="31">
                  <c:v>20.01906833333333</c:v>
                </c:pt>
                <c:pt idx="32">
                  <c:v>19.994425</c:v>
                </c:pt>
                <c:pt idx="33">
                  <c:v>20.002948333333329</c:v>
                </c:pt>
                <c:pt idx="34">
                  <c:v>19.985865</c:v>
                </c:pt>
                <c:pt idx="35">
                  <c:v>20.027719999999999</c:v>
                </c:pt>
                <c:pt idx="36">
                  <c:v>20.04824666666666</c:v>
                </c:pt>
                <c:pt idx="37">
                  <c:v>19.992423333333331</c:v>
                </c:pt>
                <c:pt idx="38">
                  <c:v>19.971871666666669</c:v>
                </c:pt>
                <c:pt idx="39">
                  <c:v>20.031173333333339</c:v>
                </c:pt>
                <c:pt idx="40">
                  <c:v>19.965743333333329</c:v>
                </c:pt>
                <c:pt idx="41">
                  <c:v>20.03217166666667</c:v>
                </c:pt>
                <c:pt idx="42">
                  <c:v>19.97186666666666</c:v>
                </c:pt>
                <c:pt idx="43">
                  <c:v>20.023778333333329</c:v>
                </c:pt>
                <c:pt idx="44">
                  <c:v>19.97859166666667</c:v>
                </c:pt>
                <c:pt idx="45">
                  <c:v>20.01660166666667</c:v>
                </c:pt>
                <c:pt idx="46">
                  <c:v>19.98949166666667</c:v>
                </c:pt>
                <c:pt idx="47">
                  <c:v>20.012176666666669</c:v>
                </c:pt>
                <c:pt idx="48">
                  <c:v>19.57907333333333</c:v>
                </c:pt>
                <c:pt idx="49">
                  <c:v>19.207985000000001</c:v>
                </c:pt>
                <c:pt idx="50">
                  <c:v>18.98233333333334</c:v>
                </c:pt>
                <c:pt idx="51">
                  <c:v>18.798561666666661</c:v>
                </c:pt>
                <c:pt idx="52">
                  <c:v>18.634215000000001</c:v>
                </c:pt>
                <c:pt idx="53">
                  <c:v>18.489921666666671</c:v>
                </c:pt>
                <c:pt idx="54">
                  <c:v>18.357851666666669</c:v>
                </c:pt>
                <c:pt idx="55">
                  <c:v>18.235573333333331</c:v>
                </c:pt>
                <c:pt idx="56">
                  <c:v>18.119526666666669</c:v>
                </c:pt>
                <c:pt idx="57">
                  <c:v>18.02690333333333</c:v>
                </c:pt>
                <c:pt idx="58">
                  <c:v>17.955010000000001</c:v>
                </c:pt>
                <c:pt idx="59">
                  <c:v>17.906915000000001</c:v>
                </c:pt>
                <c:pt idx="60">
                  <c:v>17.81927833333333</c:v>
                </c:pt>
                <c:pt idx="61">
                  <c:v>17.740336666666671</c:v>
                </c:pt>
                <c:pt idx="62">
                  <c:v>17.658241666666669</c:v>
                </c:pt>
                <c:pt idx="63">
                  <c:v>17.573754999999998</c:v>
                </c:pt>
                <c:pt idx="64">
                  <c:v>17.483094999999999</c:v>
                </c:pt>
                <c:pt idx="65">
                  <c:v>17.395219999999998</c:v>
                </c:pt>
                <c:pt idx="66">
                  <c:v>17.315515000000001</c:v>
                </c:pt>
                <c:pt idx="67">
                  <c:v>17.239550000000001</c:v>
                </c:pt>
                <c:pt idx="68">
                  <c:v>17.17013</c:v>
                </c:pt>
                <c:pt idx="69">
                  <c:v>17.107208333333329</c:v>
                </c:pt>
                <c:pt idx="70">
                  <c:v>17.03873333333333</c:v>
                </c:pt>
                <c:pt idx="71">
                  <c:v>16.961508333333331</c:v>
                </c:pt>
                <c:pt idx="72">
                  <c:v>16.884595000000001</c:v>
                </c:pt>
                <c:pt idx="73">
                  <c:v>16.80198833333333</c:v>
                </c:pt>
                <c:pt idx="74">
                  <c:v>16.708504999999999</c:v>
                </c:pt>
                <c:pt idx="75">
                  <c:v>16.620561666666671</c:v>
                </c:pt>
                <c:pt idx="76">
                  <c:v>16.537443333333329</c:v>
                </c:pt>
                <c:pt idx="77">
                  <c:v>16.454411666666669</c:v>
                </c:pt>
                <c:pt idx="78">
                  <c:v>16.38012333333333</c:v>
                </c:pt>
                <c:pt idx="79">
                  <c:v>16.31390166666667</c:v>
                </c:pt>
                <c:pt idx="80">
                  <c:v>16.250266666666668</c:v>
                </c:pt>
                <c:pt idx="81">
                  <c:v>16.184096666666669</c:v>
                </c:pt>
                <c:pt idx="82">
                  <c:v>16.141236666666671</c:v>
                </c:pt>
                <c:pt idx="83">
                  <c:v>16.106036666666672</c:v>
                </c:pt>
                <c:pt idx="84">
                  <c:v>16.123883333333339</c:v>
                </c:pt>
                <c:pt idx="85">
                  <c:v>16.079719999999998</c:v>
                </c:pt>
                <c:pt idx="86">
                  <c:v>16.031675</c:v>
                </c:pt>
                <c:pt idx="87">
                  <c:v>15.997035</c:v>
                </c:pt>
                <c:pt idx="88">
                  <c:v>15.907064999999999</c:v>
                </c:pt>
                <c:pt idx="89">
                  <c:v>15.80050678571429</c:v>
                </c:pt>
                <c:pt idx="90">
                  <c:v>15.722348333333329</c:v>
                </c:pt>
                <c:pt idx="91">
                  <c:v>15.652891666666671</c:v>
                </c:pt>
                <c:pt idx="92">
                  <c:v>15.586693333333329</c:v>
                </c:pt>
                <c:pt idx="93">
                  <c:v>15.51408333333333</c:v>
                </c:pt>
                <c:pt idx="94">
                  <c:v>15.44668666666667</c:v>
                </c:pt>
                <c:pt idx="95">
                  <c:v>15.38419833333333</c:v>
                </c:pt>
                <c:pt idx="96">
                  <c:v>15.32156833333333</c:v>
                </c:pt>
                <c:pt idx="97">
                  <c:v>15.263196666666669</c:v>
                </c:pt>
                <c:pt idx="98">
                  <c:v>15.20618</c:v>
                </c:pt>
                <c:pt idx="99">
                  <c:v>15.148350000000001</c:v>
                </c:pt>
                <c:pt idx="100">
                  <c:v>15.088200000000001</c:v>
                </c:pt>
                <c:pt idx="101">
                  <c:v>15.02948</c:v>
                </c:pt>
                <c:pt idx="102">
                  <c:v>14.973013333333331</c:v>
                </c:pt>
                <c:pt idx="103">
                  <c:v>14.92296333333333</c:v>
                </c:pt>
                <c:pt idx="104">
                  <c:v>14.86668666666667</c:v>
                </c:pt>
                <c:pt idx="105">
                  <c:v>14.81406833333333</c:v>
                </c:pt>
                <c:pt idx="106">
                  <c:v>14.80959</c:v>
                </c:pt>
                <c:pt idx="107">
                  <c:v>14.854760000000001</c:v>
                </c:pt>
                <c:pt idx="108">
                  <c:v>14.855826666666671</c:v>
                </c:pt>
                <c:pt idx="109">
                  <c:v>14.798375</c:v>
                </c:pt>
                <c:pt idx="110">
                  <c:v>14.748523333333329</c:v>
                </c:pt>
                <c:pt idx="111">
                  <c:v>14.66371166666667</c:v>
                </c:pt>
                <c:pt idx="112">
                  <c:v>14.587588333333329</c:v>
                </c:pt>
                <c:pt idx="113">
                  <c:v>14.51572166666667</c:v>
                </c:pt>
                <c:pt idx="114">
                  <c:v>14.45064333333333</c:v>
                </c:pt>
                <c:pt idx="115">
                  <c:v>14.38978333333333</c:v>
                </c:pt>
                <c:pt idx="116">
                  <c:v>14.32645333333333</c:v>
                </c:pt>
                <c:pt idx="117">
                  <c:v>14.269439999999999</c:v>
                </c:pt>
                <c:pt idx="118">
                  <c:v>14.212946666666671</c:v>
                </c:pt>
                <c:pt idx="119">
                  <c:v>14.15865333333333</c:v>
                </c:pt>
                <c:pt idx="120">
                  <c:v>14.10026166666667</c:v>
                </c:pt>
                <c:pt idx="121">
                  <c:v>14.043835</c:v>
                </c:pt>
                <c:pt idx="122">
                  <c:v>13.984265000000001</c:v>
                </c:pt>
                <c:pt idx="123">
                  <c:v>13.925465000000001</c:v>
                </c:pt>
                <c:pt idx="124">
                  <c:v>13.872973333333331</c:v>
                </c:pt>
                <c:pt idx="125">
                  <c:v>13.82384666666667</c:v>
                </c:pt>
                <c:pt idx="126">
                  <c:v>13.77346333333333</c:v>
                </c:pt>
                <c:pt idx="127">
                  <c:v>13.725268333333331</c:v>
                </c:pt>
                <c:pt idx="128">
                  <c:v>13.678900000000001</c:v>
                </c:pt>
                <c:pt idx="129">
                  <c:v>13.637171666666671</c:v>
                </c:pt>
                <c:pt idx="130">
                  <c:v>13.600875</c:v>
                </c:pt>
                <c:pt idx="131">
                  <c:v>13.57517333333333</c:v>
                </c:pt>
                <c:pt idx="132">
                  <c:v>13.56584</c:v>
                </c:pt>
                <c:pt idx="133">
                  <c:v>13.556551666666669</c:v>
                </c:pt>
                <c:pt idx="134">
                  <c:v>13.53772976190476</c:v>
                </c:pt>
                <c:pt idx="135">
                  <c:v>13.51612166666667</c:v>
                </c:pt>
                <c:pt idx="136">
                  <c:v>13.455685000000001</c:v>
                </c:pt>
                <c:pt idx="137">
                  <c:v>13.387130000000001</c:v>
                </c:pt>
                <c:pt idx="138">
                  <c:v>13.33061333333333</c:v>
                </c:pt>
                <c:pt idx="139">
                  <c:v>13.27084333333333</c:v>
                </c:pt>
                <c:pt idx="140">
                  <c:v>13.210900000000001</c:v>
                </c:pt>
                <c:pt idx="141">
                  <c:v>13.15301833333333</c:v>
                </c:pt>
                <c:pt idx="142">
                  <c:v>13.09919833333333</c:v>
                </c:pt>
                <c:pt idx="143">
                  <c:v>13.047560000000001</c:v>
                </c:pt>
              </c:numCache>
            </c:numRef>
          </c:val>
          <c:smooth val="0"/>
          <c:extLst xmlns:c15="http://schemas.microsoft.com/office/drawing/2012/chart">
            <c:ext xmlns:c16="http://schemas.microsoft.com/office/drawing/2014/chart" uri="{C3380CC4-5D6E-409C-BE32-E72D297353CC}">
              <c16:uniqueId val="{00000001-1A2B-4F2A-BDB2-4724545698BC}"/>
            </c:ext>
          </c:extLst>
        </c:ser>
        <c:ser>
          <c:idx val="0"/>
          <c:order val="2"/>
          <c:tx>
            <c:strRef>
              <c:f>Tabelle1!$E$2</c:f>
              <c:strCache>
                <c:ptCount val="1"/>
                <c:pt idx="0">
                  <c:v>UPH</c:v>
                </c:pt>
              </c:strCache>
            </c:strRef>
          </c:tx>
          <c:spPr>
            <a:ln w="12700"/>
          </c:spPr>
          <c:marker>
            <c:symbol val="none"/>
          </c:marker>
          <c:cat>
            <c:numRef>
              <c:f>Tabelle1!$B$3:$B$147</c:f>
              <c:numCache>
                <c:formatCode>0</c:formatCode>
                <c:ptCount val="14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31</c:v>
                </c:pt>
                <c:pt idx="25">
                  <c:v>31</c:v>
                </c:pt>
                <c:pt idx="26">
                  <c:v>31</c:v>
                </c:pt>
                <c:pt idx="27">
                  <c:v>31</c:v>
                </c:pt>
                <c:pt idx="28">
                  <c:v>31</c:v>
                </c:pt>
                <c:pt idx="29">
                  <c:v>31</c:v>
                </c:pt>
                <c:pt idx="30">
                  <c:v>31</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5</c:v>
                </c:pt>
              </c:numCache>
            </c:numRef>
          </c:cat>
          <c:val>
            <c:numRef>
              <c:f>Tabelle1!$E$3:$E$147</c:f>
              <c:numCache>
                <c:formatCode>General</c:formatCode>
                <c:ptCount val="145"/>
                <c:pt idx="0">
                  <c:v>19.986445</c:v>
                </c:pt>
                <c:pt idx="1">
                  <c:v>19.96872333333333</c:v>
                </c:pt>
                <c:pt idx="2">
                  <c:v>19.95699333333333</c:v>
                </c:pt>
                <c:pt idx="3">
                  <c:v>19.960248333333329</c:v>
                </c:pt>
                <c:pt idx="4">
                  <c:v>19.97497666666667</c:v>
                </c:pt>
                <c:pt idx="5">
                  <c:v>19.978909999999999</c:v>
                </c:pt>
                <c:pt idx="6">
                  <c:v>19.973443333333329</c:v>
                </c:pt>
                <c:pt idx="7">
                  <c:v>19.957249999999998</c:v>
                </c:pt>
                <c:pt idx="8">
                  <c:v>19.961623333333339</c:v>
                </c:pt>
                <c:pt idx="9">
                  <c:v>19.978308333333331</c:v>
                </c:pt>
                <c:pt idx="10">
                  <c:v>19.985195000000001</c:v>
                </c:pt>
                <c:pt idx="11">
                  <c:v>19.964725000000001</c:v>
                </c:pt>
                <c:pt idx="12">
                  <c:v>19.955968333333331</c:v>
                </c:pt>
                <c:pt idx="13">
                  <c:v>19.963274999999999</c:v>
                </c:pt>
                <c:pt idx="14">
                  <c:v>19.979931666666669</c:v>
                </c:pt>
                <c:pt idx="15">
                  <c:v>19.983795000000001</c:v>
                </c:pt>
                <c:pt idx="16">
                  <c:v>19.972764999999999</c:v>
                </c:pt>
                <c:pt idx="17">
                  <c:v>19.963758333333331</c:v>
                </c:pt>
                <c:pt idx="18">
                  <c:v>19.956433333333329</c:v>
                </c:pt>
                <c:pt idx="19">
                  <c:v>19.97024166666667</c:v>
                </c:pt>
                <c:pt idx="20">
                  <c:v>19.975941666666671</c:v>
                </c:pt>
                <c:pt idx="21">
                  <c:v>19.97372833333333</c:v>
                </c:pt>
                <c:pt idx="22">
                  <c:v>19.979806666666668</c:v>
                </c:pt>
                <c:pt idx="23">
                  <c:v>19.96784666666667</c:v>
                </c:pt>
                <c:pt idx="24">
                  <c:v>19.953483333333331</c:v>
                </c:pt>
                <c:pt idx="25">
                  <c:v>19.967546666666671</c:v>
                </c:pt>
                <c:pt idx="26">
                  <c:v>19.978993333333332</c:v>
                </c:pt>
                <c:pt idx="27">
                  <c:v>19.978868333333331</c:v>
                </c:pt>
                <c:pt idx="28">
                  <c:v>19.960934999999999</c:v>
                </c:pt>
                <c:pt idx="29">
                  <c:v>19.94977166666667</c:v>
                </c:pt>
                <c:pt idx="30">
                  <c:v>19.981061666666669</c:v>
                </c:pt>
                <c:pt idx="31">
                  <c:v>19.981204999999999</c:v>
                </c:pt>
                <c:pt idx="32">
                  <c:v>19.945575000000002</c:v>
                </c:pt>
                <c:pt idx="33">
                  <c:v>19.971895</c:v>
                </c:pt>
                <c:pt idx="34">
                  <c:v>19.980456666666669</c:v>
                </c:pt>
                <c:pt idx="35">
                  <c:v>19.949179999999998</c:v>
                </c:pt>
                <c:pt idx="36">
                  <c:v>19.98606333333333</c:v>
                </c:pt>
                <c:pt idx="37">
                  <c:v>19.966216666666671</c:v>
                </c:pt>
                <c:pt idx="38">
                  <c:v>19.95770666666666</c:v>
                </c:pt>
                <c:pt idx="39">
                  <c:v>19.975963333333329</c:v>
                </c:pt>
                <c:pt idx="40">
                  <c:v>19.983995</c:v>
                </c:pt>
                <c:pt idx="41">
                  <c:v>19.943851666666671</c:v>
                </c:pt>
                <c:pt idx="42">
                  <c:v>19.968869999999999</c:v>
                </c:pt>
                <c:pt idx="43">
                  <c:v>19.984891666666659</c:v>
                </c:pt>
                <c:pt idx="44">
                  <c:v>19.946259999999999</c:v>
                </c:pt>
                <c:pt idx="45">
                  <c:v>19.96340833333333</c:v>
                </c:pt>
                <c:pt idx="46">
                  <c:v>19.986249999999998</c:v>
                </c:pt>
                <c:pt idx="47">
                  <c:v>19.95669333333333</c:v>
                </c:pt>
                <c:pt idx="48">
                  <c:v>19.15110833333333</c:v>
                </c:pt>
                <c:pt idx="49">
                  <c:v>18.341908333333329</c:v>
                </c:pt>
                <c:pt idx="50">
                  <c:v>17.8476</c:v>
                </c:pt>
                <c:pt idx="51">
                  <c:v>17.503995</c:v>
                </c:pt>
                <c:pt idx="52">
                  <c:v>17.222641666666661</c:v>
                </c:pt>
                <c:pt idx="53">
                  <c:v>16.967761666666661</c:v>
                </c:pt>
                <c:pt idx="54">
                  <c:v>16.745096666666669</c:v>
                </c:pt>
                <c:pt idx="55">
                  <c:v>16.55003833333333</c:v>
                </c:pt>
                <c:pt idx="56">
                  <c:v>16.34995833333333</c:v>
                </c:pt>
                <c:pt idx="57">
                  <c:v>16.17473833333333</c:v>
                </c:pt>
                <c:pt idx="58">
                  <c:v>16.012451666666671</c:v>
                </c:pt>
                <c:pt idx="59">
                  <c:v>15.880003333333329</c:v>
                </c:pt>
                <c:pt idx="60">
                  <c:v>15.7432</c:v>
                </c:pt>
                <c:pt idx="61">
                  <c:v>15.60971833333333</c:v>
                </c:pt>
                <c:pt idx="62">
                  <c:v>15.45373</c:v>
                </c:pt>
                <c:pt idx="63">
                  <c:v>15.36825833333333</c:v>
                </c:pt>
                <c:pt idx="64">
                  <c:v>15.24663</c:v>
                </c:pt>
                <c:pt idx="65">
                  <c:v>15.143345</c:v>
                </c:pt>
                <c:pt idx="66">
                  <c:v>15.01933333333333</c:v>
                </c:pt>
                <c:pt idx="67">
                  <c:v>14.89193833333333</c:v>
                </c:pt>
                <c:pt idx="68">
                  <c:v>14.78982666666667</c:v>
                </c:pt>
                <c:pt idx="69">
                  <c:v>14.700846666666671</c:v>
                </c:pt>
                <c:pt idx="70">
                  <c:v>14.648783333333331</c:v>
                </c:pt>
                <c:pt idx="71">
                  <c:v>14.58202166666667</c:v>
                </c:pt>
                <c:pt idx="72">
                  <c:v>14.51651833333333</c:v>
                </c:pt>
                <c:pt idx="73">
                  <c:v>14.416105</c:v>
                </c:pt>
                <c:pt idx="74">
                  <c:v>14.34608666666667</c:v>
                </c:pt>
                <c:pt idx="75">
                  <c:v>14.252216666666669</c:v>
                </c:pt>
                <c:pt idx="76">
                  <c:v>14.15578833333333</c:v>
                </c:pt>
                <c:pt idx="77">
                  <c:v>14.075803333333329</c:v>
                </c:pt>
                <c:pt idx="78">
                  <c:v>13.993906666666669</c:v>
                </c:pt>
                <c:pt idx="79">
                  <c:v>13.91145833333333</c:v>
                </c:pt>
                <c:pt idx="80">
                  <c:v>13.82331333333333</c:v>
                </c:pt>
                <c:pt idx="81">
                  <c:v>13.748236666666671</c:v>
                </c:pt>
                <c:pt idx="82">
                  <c:v>13.670109999999999</c:v>
                </c:pt>
                <c:pt idx="83">
                  <c:v>13.603244999999999</c:v>
                </c:pt>
                <c:pt idx="84">
                  <c:v>13.55761166666667</c:v>
                </c:pt>
                <c:pt idx="85">
                  <c:v>13.499560000000001</c:v>
                </c:pt>
                <c:pt idx="86">
                  <c:v>13.434533333333331</c:v>
                </c:pt>
                <c:pt idx="87">
                  <c:v>13.382136666666669</c:v>
                </c:pt>
                <c:pt idx="88">
                  <c:v>13.313855</c:v>
                </c:pt>
                <c:pt idx="89">
                  <c:v>13.238239999999999</c:v>
                </c:pt>
                <c:pt idx="90">
                  <c:v>13.159330000000001</c:v>
                </c:pt>
                <c:pt idx="91">
                  <c:v>13.079036666666671</c:v>
                </c:pt>
                <c:pt idx="92">
                  <c:v>12.99546</c:v>
                </c:pt>
                <c:pt idx="93">
                  <c:v>12.90803166666667</c:v>
                </c:pt>
                <c:pt idx="94">
                  <c:v>12.809535</c:v>
                </c:pt>
                <c:pt idx="95">
                  <c:v>12.71889333333333</c:v>
                </c:pt>
                <c:pt idx="96">
                  <c:v>12.63270333333333</c:v>
                </c:pt>
                <c:pt idx="97">
                  <c:v>12.55302833333333</c:v>
                </c:pt>
                <c:pt idx="98">
                  <c:v>12.460229999999999</c:v>
                </c:pt>
                <c:pt idx="99">
                  <c:v>12.369251666666671</c:v>
                </c:pt>
                <c:pt idx="100">
                  <c:v>12.263904999999999</c:v>
                </c:pt>
                <c:pt idx="101">
                  <c:v>12.18749166666667</c:v>
                </c:pt>
                <c:pt idx="102">
                  <c:v>12.113293333333329</c:v>
                </c:pt>
                <c:pt idx="103">
                  <c:v>12.028288333333331</c:v>
                </c:pt>
                <c:pt idx="104">
                  <c:v>11.95064833333333</c:v>
                </c:pt>
                <c:pt idx="105">
                  <c:v>11.861195</c:v>
                </c:pt>
                <c:pt idx="106">
                  <c:v>11.790800000000001</c:v>
                </c:pt>
                <c:pt idx="107">
                  <c:v>11.77515833333333</c:v>
                </c:pt>
                <c:pt idx="108">
                  <c:v>11.753769999999999</c:v>
                </c:pt>
                <c:pt idx="109">
                  <c:v>11.66371</c:v>
                </c:pt>
                <c:pt idx="110">
                  <c:v>11.635661666666669</c:v>
                </c:pt>
                <c:pt idx="111">
                  <c:v>11.553900000000001</c:v>
                </c:pt>
                <c:pt idx="112">
                  <c:v>11.489781666666669</c:v>
                </c:pt>
                <c:pt idx="113">
                  <c:v>11.411588333333331</c:v>
                </c:pt>
                <c:pt idx="114">
                  <c:v>11.351993333333329</c:v>
                </c:pt>
                <c:pt idx="115">
                  <c:v>11.28162833333333</c:v>
                </c:pt>
                <c:pt idx="116">
                  <c:v>11.21903333333333</c:v>
                </c:pt>
                <c:pt idx="117">
                  <c:v>11.15469166666667</c:v>
                </c:pt>
                <c:pt idx="118">
                  <c:v>11.08760166666667</c:v>
                </c:pt>
                <c:pt idx="119">
                  <c:v>11.025626666666669</c:v>
                </c:pt>
                <c:pt idx="120">
                  <c:v>10.97061666666667</c:v>
                </c:pt>
                <c:pt idx="121">
                  <c:v>10.90449166666667</c:v>
                </c:pt>
                <c:pt idx="122">
                  <c:v>10.839233333333331</c:v>
                </c:pt>
                <c:pt idx="123">
                  <c:v>10.77675</c:v>
                </c:pt>
                <c:pt idx="124">
                  <c:v>10.729746666666671</c:v>
                </c:pt>
                <c:pt idx="125">
                  <c:v>10.666675</c:v>
                </c:pt>
                <c:pt idx="126">
                  <c:v>10.614238333333329</c:v>
                </c:pt>
                <c:pt idx="127">
                  <c:v>10.554555000000001</c:v>
                </c:pt>
                <c:pt idx="128">
                  <c:v>10.497883333333331</c:v>
                </c:pt>
                <c:pt idx="129">
                  <c:v>10.444048333333329</c:v>
                </c:pt>
                <c:pt idx="130">
                  <c:v>10.390663333333331</c:v>
                </c:pt>
                <c:pt idx="131">
                  <c:v>10.341908333333331</c:v>
                </c:pt>
                <c:pt idx="132">
                  <c:v>10.304575</c:v>
                </c:pt>
                <c:pt idx="133">
                  <c:v>10.280316666666669</c:v>
                </c:pt>
                <c:pt idx="134">
                  <c:v>10.24898</c:v>
                </c:pt>
                <c:pt idx="135">
                  <c:v>10.22256</c:v>
                </c:pt>
                <c:pt idx="136">
                  <c:v>10.171865</c:v>
                </c:pt>
                <c:pt idx="137">
                  <c:v>10.131911666666671</c:v>
                </c:pt>
                <c:pt idx="138">
                  <c:v>10.07648166666667</c:v>
                </c:pt>
                <c:pt idx="139">
                  <c:v>10.028235666666671</c:v>
                </c:pt>
                <c:pt idx="140">
                  <c:v>9.9632760000000005</c:v>
                </c:pt>
                <c:pt idx="141">
                  <c:v>9.9094365</c:v>
                </c:pt>
                <c:pt idx="142">
                  <c:v>9.845778833333334</c:v>
                </c:pt>
                <c:pt idx="143">
                  <c:v>9.791914666666667</c:v>
                </c:pt>
              </c:numCache>
            </c:numRef>
          </c:val>
          <c:smooth val="0"/>
          <c:extLst xmlns:c15="http://schemas.microsoft.com/office/drawing/2012/chart">
            <c:ext xmlns:c16="http://schemas.microsoft.com/office/drawing/2014/chart" uri="{C3380CC4-5D6E-409C-BE32-E72D297353CC}">
              <c16:uniqueId val="{00000002-1A2B-4F2A-BDB2-4724545698BC}"/>
            </c:ext>
          </c:extLst>
        </c:ser>
        <c:ser>
          <c:idx val="4"/>
          <c:order val="3"/>
          <c:tx>
            <c:strRef>
              <c:f>Tabelle1!$F$2</c:f>
              <c:strCache>
                <c:ptCount val="1"/>
                <c:pt idx="0">
                  <c:v>HSD</c:v>
                </c:pt>
              </c:strCache>
            </c:strRef>
          </c:tx>
          <c:spPr>
            <a:ln w="12700">
              <a:solidFill>
                <a:srgbClr val="00B050"/>
              </a:solidFill>
              <a:prstDash val="solid"/>
            </a:ln>
          </c:spPr>
          <c:marker>
            <c:symbol val="none"/>
          </c:marker>
          <c:cat>
            <c:numRef>
              <c:f>Tabelle1!$B$3:$B$147</c:f>
              <c:numCache>
                <c:formatCode>0</c:formatCode>
                <c:ptCount val="14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31</c:v>
                </c:pt>
                <c:pt idx="25">
                  <c:v>31</c:v>
                </c:pt>
                <c:pt idx="26">
                  <c:v>31</c:v>
                </c:pt>
                <c:pt idx="27">
                  <c:v>31</c:v>
                </c:pt>
                <c:pt idx="28">
                  <c:v>31</c:v>
                </c:pt>
                <c:pt idx="29">
                  <c:v>31</c:v>
                </c:pt>
                <c:pt idx="30">
                  <c:v>31</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5</c:v>
                </c:pt>
              </c:numCache>
            </c:numRef>
          </c:cat>
          <c:val>
            <c:numRef>
              <c:f>Tabelle1!$F$3:$F$147</c:f>
              <c:numCache>
                <c:formatCode>General</c:formatCode>
                <c:ptCount val="145"/>
                <c:pt idx="0">
                  <c:v>12.31775333333333</c:v>
                </c:pt>
                <c:pt idx="1">
                  <c:v>12.326074999999999</c:v>
                </c:pt>
                <c:pt idx="2">
                  <c:v>12.292935</c:v>
                </c:pt>
                <c:pt idx="3">
                  <c:v>12.278205</c:v>
                </c:pt>
                <c:pt idx="4">
                  <c:v>12.216786666666669</c:v>
                </c:pt>
                <c:pt idx="5">
                  <c:v>12.20298</c:v>
                </c:pt>
                <c:pt idx="6">
                  <c:v>12.146003333333329</c:v>
                </c:pt>
                <c:pt idx="7">
                  <c:v>12.12166833333333</c:v>
                </c:pt>
                <c:pt idx="8">
                  <c:v>12.053839999999999</c:v>
                </c:pt>
                <c:pt idx="9">
                  <c:v>12.08589166666667</c:v>
                </c:pt>
                <c:pt idx="10">
                  <c:v>12.14511666666667</c:v>
                </c:pt>
                <c:pt idx="11">
                  <c:v>12.21918333333333</c:v>
                </c:pt>
                <c:pt idx="12">
                  <c:v>12.29631333333333</c:v>
                </c:pt>
                <c:pt idx="13">
                  <c:v>12.397481666666669</c:v>
                </c:pt>
                <c:pt idx="14">
                  <c:v>12.407755</c:v>
                </c:pt>
                <c:pt idx="15">
                  <c:v>12.365385</c:v>
                </c:pt>
                <c:pt idx="16">
                  <c:v>12.355090000000001</c:v>
                </c:pt>
                <c:pt idx="17">
                  <c:v>12.30982</c:v>
                </c:pt>
                <c:pt idx="18">
                  <c:v>12.27778333333333</c:v>
                </c:pt>
                <c:pt idx="19">
                  <c:v>12.24837333333333</c:v>
                </c:pt>
                <c:pt idx="20">
                  <c:v>12.236668333333331</c:v>
                </c:pt>
                <c:pt idx="21">
                  <c:v>12.241529999999999</c:v>
                </c:pt>
                <c:pt idx="22">
                  <c:v>12.212621666666671</c:v>
                </c:pt>
                <c:pt idx="23">
                  <c:v>12.16941666666667</c:v>
                </c:pt>
                <c:pt idx="24">
                  <c:v>12.139551666666669</c:v>
                </c:pt>
                <c:pt idx="25">
                  <c:v>12.07933166666667</c:v>
                </c:pt>
                <c:pt idx="26">
                  <c:v>12.028034999999999</c:v>
                </c:pt>
                <c:pt idx="27">
                  <c:v>11.950231666666671</c:v>
                </c:pt>
                <c:pt idx="28">
                  <c:v>11.921036666666669</c:v>
                </c:pt>
                <c:pt idx="29">
                  <c:v>11.875441666666671</c:v>
                </c:pt>
                <c:pt idx="30">
                  <c:v>11.80196666666667</c:v>
                </c:pt>
                <c:pt idx="31">
                  <c:v>11.73879</c:v>
                </c:pt>
                <c:pt idx="32">
                  <c:v>11.68291333333333</c:v>
                </c:pt>
                <c:pt idx="33">
                  <c:v>11.62735333333333</c:v>
                </c:pt>
                <c:pt idx="34">
                  <c:v>11.605378333333331</c:v>
                </c:pt>
                <c:pt idx="35">
                  <c:v>11.5924</c:v>
                </c:pt>
                <c:pt idx="36">
                  <c:v>11.70082166666667</c:v>
                </c:pt>
                <c:pt idx="37">
                  <c:v>11.77973666666667</c:v>
                </c:pt>
                <c:pt idx="38">
                  <c:v>11.80938666666667</c:v>
                </c:pt>
                <c:pt idx="39">
                  <c:v>11.78975333333333</c:v>
                </c:pt>
                <c:pt idx="40">
                  <c:v>11.776068333333329</c:v>
                </c:pt>
                <c:pt idx="41">
                  <c:v>11.725593333333331</c:v>
                </c:pt>
                <c:pt idx="42">
                  <c:v>11.68365833333333</c:v>
                </c:pt>
                <c:pt idx="43">
                  <c:v>11.632538333333329</c:v>
                </c:pt>
                <c:pt idx="44">
                  <c:v>11.626105000000001</c:v>
                </c:pt>
                <c:pt idx="45">
                  <c:v>11.63210333333333</c:v>
                </c:pt>
                <c:pt idx="46">
                  <c:v>11.62628</c:v>
                </c:pt>
                <c:pt idx="47">
                  <c:v>11.60553333333333</c:v>
                </c:pt>
                <c:pt idx="48">
                  <c:v>11.093458333333331</c:v>
                </c:pt>
                <c:pt idx="49">
                  <c:v>10.65698166666667</c:v>
                </c:pt>
                <c:pt idx="50">
                  <c:v>10.430818333333329</c:v>
                </c:pt>
                <c:pt idx="51">
                  <c:v>10.262225000000001</c:v>
                </c:pt>
                <c:pt idx="52">
                  <c:v>10.104085166666669</c:v>
                </c:pt>
                <c:pt idx="53">
                  <c:v>10.02029466666667</c:v>
                </c:pt>
                <c:pt idx="54">
                  <c:v>9.9459066666666676</c:v>
                </c:pt>
                <c:pt idx="55">
                  <c:v>9.8777218333333323</c:v>
                </c:pt>
                <c:pt idx="56">
                  <c:v>9.8122343333333326</c:v>
                </c:pt>
                <c:pt idx="57">
                  <c:v>9.7800628333333339</c:v>
                </c:pt>
                <c:pt idx="58">
                  <c:v>9.8678040000000014</c:v>
                </c:pt>
                <c:pt idx="59">
                  <c:v>10.03588516666667</c:v>
                </c:pt>
                <c:pt idx="60">
                  <c:v>10.114181666666671</c:v>
                </c:pt>
                <c:pt idx="61">
                  <c:v>10.149115</c:v>
                </c:pt>
                <c:pt idx="62">
                  <c:v>10.15036666666667</c:v>
                </c:pt>
                <c:pt idx="63">
                  <c:v>10.14373833333333</c:v>
                </c:pt>
                <c:pt idx="64">
                  <c:v>10.072456666666669</c:v>
                </c:pt>
                <c:pt idx="65">
                  <c:v>9.9975856666666658</c:v>
                </c:pt>
                <c:pt idx="66">
                  <c:v>9.932935333333333</c:v>
                </c:pt>
                <c:pt idx="67">
                  <c:v>9.893515166666667</c:v>
                </c:pt>
                <c:pt idx="68">
                  <c:v>9.8920665000000003</c:v>
                </c:pt>
                <c:pt idx="69">
                  <c:v>9.9213391666666659</c:v>
                </c:pt>
                <c:pt idx="70">
                  <c:v>9.9487536666666667</c:v>
                </c:pt>
                <c:pt idx="71">
                  <c:v>9.9267556666666668</c:v>
                </c:pt>
                <c:pt idx="72">
                  <c:v>9.8757891666666673</c:v>
                </c:pt>
                <c:pt idx="73">
                  <c:v>9.7753835000000002</c:v>
                </c:pt>
                <c:pt idx="74">
                  <c:v>9.6604814999999995</c:v>
                </c:pt>
                <c:pt idx="75">
                  <c:v>9.531311500000001</c:v>
                </c:pt>
                <c:pt idx="76">
                  <c:v>9.4222330000000003</c:v>
                </c:pt>
                <c:pt idx="77">
                  <c:v>9.3287708333333335</c:v>
                </c:pt>
                <c:pt idx="78">
                  <c:v>9.2394786666666668</c:v>
                </c:pt>
                <c:pt idx="79">
                  <c:v>9.1675828333333342</c:v>
                </c:pt>
                <c:pt idx="80">
                  <c:v>9.0955335000000002</c:v>
                </c:pt>
                <c:pt idx="81">
                  <c:v>9.021093333333333</c:v>
                </c:pt>
                <c:pt idx="82">
                  <c:v>9.0337836666666664</c:v>
                </c:pt>
                <c:pt idx="83">
                  <c:v>9.0925071666666675</c:v>
                </c:pt>
                <c:pt idx="84">
                  <c:v>9.362900333333334</c:v>
                </c:pt>
                <c:pt idx="85">
                  <c:v>9.4473599999999998</c:v>
                </c:pt>
                <c:pt idx="86">
                  <c:v>9.4291761666666662</c:v>
                </c:pt>
                <c:pt idx="87">
                  <c:v>9.4257171666666668</c:v>
                </c:pt>
                <c:pt idx="88">
                  <c:v>9.2545090000000005</c:v>
                </c:pt>
                <c:pt idx="89">
                  <c:v>8.9889973333333337</c:v>
                </c:pt>
                <c:pt idx="90">
                  <c:v>8.8057598333333331</c:v>
                </c:pt>
                <c:pt idx="91">
                  <c:v>8.6727249999999998</c:v>
                </c:pt>
                <c:pt idx="92">
                  <c:v>8.5226753333333338</c:v>
                </c:pt>
                <c:pt idx="93">
                  <c:v>8.3571629999999999</c:v>
                </c:pt>
                <c:pt idx="94">
                  <c:v>8.2305621666666671</c:v>
                </c:pt>
                <c:pt idx="95">
                  <c:v>8.1616925000000009</c:v>
                </c:pt>
                <c:pt idx="96">
                  <c:v>8.091372166666666</c:v>
                </c:pt>
                <c:pt idx="97">
                  <c:v>8.0447048333333342</c:v>
                </c:pt>
                <c:pt idx="98">
                  <c:v>7.9891861666666664</c:v>
                </c:pt>
                <c:pt idx="99">
                  <c:v>7.9457986666666667</c:v>
                </c:pt>
                <c:pt idx="100">
                  <c:v>7.9072443333333338</c:v>
                </c:pt>
                <c:pt idx="101">
                  <c:v>7.846640166666667</c:v>
                </c:pt>
                <c:pt idx="102">
                  <c:v>7.7700896666666672</c:v>
                </c:pt>
                <c:pt idx="103">
                  <c:v>7.7144436666666669</c:v>
                </c:pt>
                <c:pt idx="104">
                  <c:v>7.6367743333333333</c:v>
                </c:pt>
                <c:pt idx="105">
                  <c:v>7.6000239999999986</c:v>
                </c:pt>
                <c:pt idx="106">
                  <c:v>7.7159684999999998</c:v>
                </c:pt>
                <c:pt idx="107">
                  <c:v>8.2399205000000002</c:v>
                </c:pt>
                <c:pt idx="108">
                  <c:v>8.6386958333333332</c:v>
                </c:pt>
                <c:pt idx="109">
                  <c:v>8.5487175000000004</c:v>
                </c:pt>
                <c:pt idx="110">
                  <c:v>8.6134931666666663</c:v>
                </c:pt>
                <c:pt idx="111">
                  <c:v>8.3925391666666673</c:v>
                </c:pt>
                <c:pt idx="112">
                  <c:v>8.1623281666666667</c:v>
                </c:pt>
                <c:pt idx="113">
                  <c:v>8.0094305000000006</c:v>
                </c:pt>
                <c:pt idx="114">
                  <c:v>7.8696811666666662</c:v>
                </c:pt>
                <c:pt idx="115">
                  <c:v>7.7688428333333333</c:v>
                </c:pt>
                <c:pt idx="116">
                  <c:v>7.6704713333333334</c:v>
                </c:pt>
                <c:pt idx="117">
                  <c:v>7.6005585</c:v>
                </c:pt>
                <c:pt idx="118">
                  <c:v>7.5579851666666666</c:v>
                </c:pt>
                <c:pt idx="119">
                  <c:v>7.488174166666667</c:v>
                </c:pt>
                <c:pt idx="120">
                  <c:v>7.4092076666666671</c:v>
                </c:pt>
                <c:pt idx="121">
                  <c:v>7.3362425</c:v>
                </c:pt>
                <c:pt idx="122">
                  <c:v>7.288430833333333</c:v>
                </c:pt>
                <c:pt idx="123">
                  <c:v>7.2424236666666664</c:v>
                </c:pt>
                <c:pt idx="124">
                  <c:v>7.1804965000000003</c:v>
                </c:pt>
                <c:pt idx="125">
                  <c:v>7.1397035000000004</c:v>
                </c:pt>
                <c:pt idx="126">
                  <c:v>7.1038191666666659</c:v>
                </c:pt>
                <c:pt idx="127">
                  <c:v>7.0634079999999999</c:v>
                </c:pt>
                <c:pt idx="128">
                  <c:v>7.0237583333333333</c:v>
                </c:pt>
                <c:pt idx="129">
                  <c:v>6.9976393333333338</c:v>
                </c:pt>
                <c:pt idx="130">
                  <c:v>7.0051934999999999</c:v>
                </c:pt>
                <c:pt idx="131">
                  <c:v>7.0561594999999997</c:v>
                </c:pt>
                <c:pt idx="132">
                  <c:v>7.1660515</c:v>
                </c:pt>
                <c:pt idx="133">
                  <c:v>7.3083943333333332</c:v>
                </c:pt>
                <c:pt idx="134">
                  <c:v>7.415311</c:v>
                </c:pt>
                <c:pt idx="135">
                  <c:v>7.4931834999999998</c:v>
                </c:pt>
                <c:pt idx="136">
                  <c:v>7.4369034999999997</c:v>
                </c:pt>
                <c:pt idx="137">
                  <c:v>7.2880238333333338</c:v>
                </c:pt>
                <c:pt idx="138">
                  <c:v>7.132988833333334</c:v>
                </c:pt>
                <c:pt idx="139">
                  <c:v>6.9441819999999996</c:v>
                </c:pt>
                <c:pt idx="140">
                  <c:v>6.7701500000000001</c:v>
                </c:pt>
                <c:pt idx="141">
                  <c:v>6.6048155</c:v>
                </c:pt>
                <c:pt idx="142">
                  <c:v>6.5005188333333326</c:v>
                </c:pt>
                <c:pt idx="143">
                  <c:v>6.4059623333333331</c:v>
                </c:pt>
              </c:numCache>
            </c:numRef>
          </c:val>
          <c:smooth val="0"/>
          <c:extLst xmlns:c15="http://schemas.microsoft.com/office/drawing/2012/chart">
            <c:ext xmlns:c16="http://schemas.microsoft.com/office/drawing/2014/chart" uri="{C3380CC4-5D6E-409C-BE32-E72D297353CC}">
              <c16:uniqueId val="{00000003-1A2B-4F2A-BDB2-4724545698BC}"/>
            </c:ext>
          </c:extLst>
        </c:ser>
        <c:ser>
          <c:idx val="5"/>
          <c:order val="4"/>
          <c:tx>
            <c:strRef>
              <c:f>Tabelle1!$G$2</c:f>
              <c:strCache>
                <c:ptCount val="1"/>
                <c:pt idx="0">
                  <c:v>HBC</c:v>
                </c:pt>
              </c:strCache>
            </c:strRef>
          </c:tx>
          <c:spPr>
            <a:ln w="12700">
              <a:solidFill>
                <a:srgbClr val="EB4FBE"/>
              </a:solidFill>
              <a:prstDash val="solid"/>
            </a:ln>
          </c:spPr>
          <c:marker>
            <c:symbol val="none"/>
          </c:marker>
          <c:cat>
            <c:numRef>
              <c:f>Tabelle1!$B$3:$B$147</c:f>
              <c:numCache>
                <c:formatCode>0</c:formatCode>
                <c:ptCount val="14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31</c:v>
                </c:pt>
                <c:pt idx="25">
                  <c:v>31</c:v>
                </c:pt>
                <c:pt idx="26">
                  <c:v>31</c:v>
                </c:pt>
                <c:pt idx="27">
                  <c:v>31</c:v>
                </c:pt>
                <c:pt idx="28">
                  <c:v>31</c:v>
                </c:pt>
                <c:pt idx="29">
                  <c:v>31</c:v>
                </c:pt>
                <c:pt idx="30">
                  <c:v>31</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5</c:v>
                </c:pt>
              </c:numCache>
            </c:numRef>
          </c:cat>
          <c:val>
            <c:numRef>
              <c:f>Tabelle1!$G$3:$G$147</c:f>
              <c:numCache>
                <c:formatCode>General</c:formatCode>
                <c:ptCount val="145"/>
                <c:pt idx="0">
                  <c:v>20.121488333333328</c:v>
                </c:pt>
                <c:pt idx="1">
                  <c:v>20.020311666666661</c:v>
                </c:pt>
                <c:pt idx="2">
                  <c:v>19.95864666666667</c:v>
                </c:pt>
                <c:pt idx="3">
                  <c:v>20.109713333333332</c:v>
                </c:pt>
                <c:pt idx="4">
                  <c:v>20.008366666666671</c:v>
                </c:pt>
                <c:pt idx="5">
                  <c:v>19.966801666666669</c:v>
                </c:pt>
                <c:pt idx="6">
                  <c:v>20.10604</c:v>
                </c:pt>
                <c:pt idx="7">
                  <c:v>20.045529999999999</c:v>
                </c:pt>
                <c:pt idx="8">
                  <c:v>19.951378333333331</c:v>
                </c:pt>
                <c:pt idx="9">
                  <c:v>20.080973333333329</c:v>
                </c:pt>
                <c:pt idx="10">
                  <c:v>20.062791666666669</c:v>
                </c:pt>
                <c:pt idx="11">
                  <c:v>19.93346833333333</c:v>
                </c:pt>
                <c:pt idx="12">
                  <c:v>20.112110000000001</c:v>
                </c:pt>
                <c:pt idx="13">
                  <c:v>19.875381666666669</c:v>
                </c:pt>
                <c:pt idx="14">
                  <c:v>20.124263333333332</c:v>
                </c:pt>
                <c:pt idx="15">
                  <c:v>20.033058333333329</c:v>
                </c:pt>
                <c:pt idx="16">
                  <c:v>19.950050000000001</c:v>
                </c:pt>
                <c:pt idx="17">
                  <c:v>20.06828333333333</c:v>
                </c:pt>
                <c:pt idx="18">
                  <c:v>20.086189999999998</c:v>
                </c:pt>
                <c:pt idx="19">
                  <c:v>20.05552166666666</c:v>
                </c:pt>
                <c:pt idx="20">
                  <c:v>19.994783333333331</c:v>
                </c:pt>
                <c:pt idx="21">
                  <c:v>20.007723333333331</c:v>
                </c:pt>
                <c:pt idx="22">
                  <c:v>20.102033333333331</c:v>
                </c:pt>
                <c:pt idx="23">
                  <c:v>20.06853666666667</c:v>
                </c:pt>
                <c:pt idx="24">
                  <c:v>20.033825</c:v>
                </c:pt>
                <c:pt idx="25">
                  <c:v>20.00966166666667</c:v>
                </c:pt>
                <c:pt idx="26">
                  <c:v>19.990666666666669</c:v>
                </c:pt>
                <c:pt idx="27">
                  <c:v>20.070951666666669</c:v>
                </c:pt>
                <c:pt idx="28">
                  <c:v>20.070211666666669</c:v>
                </c:pt>
                <c:pt idx="29">
                  <c:v>20.063226666666669</c:v>
                </c:pt>
                <c:pt idx="30">
                  <c:v>20.056149999999999</c:v>
                </c:pt>
                <c:pt idx="31">
                  <c:v>20.040690000000001</c:v>
                </c:pt>
                <c:pt idx="32">
                  <c:v>20.038730000000001</c:v>
                </c:pt>
                <c:pt idx="33">
                  <c:v>20.019380000000002</c:v>
                </c:pt>
                <c:pt idx="34">
                  <c:v>19.990308333333331</c:v>
                </c:pt>
                <c:pt idx="35">
                  <c:v>20.077770000000001</c:v>
                </c:pt>
                <c:pt idx="36">
                  <c:v>20.082325000000001</c:v>
                </c:pt>
                <c:pt idx="37">
                  <c:v>20.024229999999999</c:v>
                </c:pt>
                <c:pt idx="38">
                  <c:v>19.964416666666661</c:v>
                </c:pt>
                <c:pt idx="39">
                  <c:v>20.040109999999999</c:v>
                </c:pt>
                <c:pt idx="40">
                  <c:v>20.05740166666666</c:v>
                </c:pt>
                <c:pt idx="41">
                  <c:v>20.056180000000001</c:v>
                </c:pt>
                <c:pt idx="42">
                  <c:v>20.053836666666669</c:v>
                </c:pt>
                <c:pt idx="43">
                  <c:v>20.058105000000001</c:v>
                </c:pt>
                <c:pt idx="44">
                  <c:v>20.05851333333333</c:v>
                </c:pt>
                <c:pt idx="45">
                  <c:v>20.050879999999999</c:v>
                </c:pt>
                <c:pt idx="46">
                  <c:v>20.051069999999999</c:v>
                </c:pt>
                <c:pt idx="47">
                  <c:v>20.046614999999999</c:v>
                </c:pt>
                <c:pt idx="48">
                  <c:v>19.78237833333333</c:v>
                </c:pt>
                <c:pt idx="49">
                  <c:v>19.483503333333331</c:v>
                </c:pt>
                <c:pt idx="50">
                  <c:v>19.289629999999999</c:v>
                </c:pt>
                <c:pt idx="51">
                  <c:v>19.135241666666669</c:v>
                </c:pt>
                <c:pt idx="52">
                  <c:v>19.004380000000001</c:v>
                </c:pt>
                <c:pt idx="53">
                  <c:v>18.880015</c:v>
                </c:pt>
                <c:pt idx="54">
                  <c:v>18.765425</c:v>
                </c:pt>
                <c:pt idx="55">
                  <c:v>18.66450833333333</c:v>
                </c:pt>
                <c:pt idx="56">
                  <c:v>18.572166666666661</c:v>
                </c:pt>
                <c:pt idx="57">
                  <c:v>18.50660666666667</c:v>
                </c:pt>
                <c:pt idx="58">
                  <c:v>18.480460000000001</c:v>
                </c:pt>
                <c:pt idx="59">
                  <c:v>18.479126666666669</c:v>
                </c:pt>
                <c:pt idx="60">
                  <c:v>18.41629833333333</c:v>
                </c:pt>
                <c:pt idx="61">
                  <c:v>18.361993333333331</c:v>
                </c:pt>
                <c:pt idx="62">
                  <c:v>18.300758333333331</c:v>
                </c:pt>
                <c:pt idx="63">
                  <c:v>18.236593333333332</c:v>
                </c:pt>
                <c:pt idx="64">
                  <c:v>18.162451666666669</c:v>
                </c:pt>
                <c:pt idx="65">
                  <c:v>18.085241666666668</c:v>
                </c:pt>
                <c:pt idx="66">
                  <c:v>18.02056833333333</c:v>
                </c:pt>
                <c:pt idx="67">
                  <c:v>17.956154999999999</c:v>
                </c:pt>
                <c:pt idx="68">
                  <c:v>17.898624999999999</c:v>
                </c:pt>
                <c:pt idx="69">
                  <c:v>17.851165000000002</c:v>
                </c:pt>
                <c:pt idx="70">
                  <c:v>17.804016666666669</c:v>
                </c:pt>
                <c:pt idx="71">
                  <c:v>17.762051666666672</c:v>
                </c:pt>
                <c:pt idx="72">
                  <c:v>17.71352833333334</c:v>
                </c:pt>
                <c:pt idx="73">
                  <c:v>17.66729333333333</c:v>
                </c:pt>
                <c:pt idx="74">
                  <c:v>17.610704999999999</c:v>
                </c:pt>
                <c:pt idx="75">
                  <c:v>17.54082</c:v>
                </c:pt>
                <c:pt idx="76">
                  <c:v>17.479835000000001</c:v>
                </c:pt>
                <c:pt idx="77">
                  <c:v>17.410785000000001</c:v>
                </c:pt>
                <c:pt idx="78">
                  <c:v>17.35061833333333</c:v>
                </c:pt>
                <c:pt idx="79">
                  <c:v>17.289525000000001</c:v>
                </c:pt>
                <c:pt idx="80">
                  <c:v>17.23085166666667</c:v>
                </c:pt>
                <c:pt idx="81">
                  <c:v>17.175436666666659</c:v>
                </c:pt>
                <c:pt idx="82">
                  <c:v>17.15015833333333</c:v>
                </c:pt>
                <c:pt idx="83">
                  <c:v>17.137646666666669</c:v>
                </c:pt>
                <c:pt idx="84">
                  <c:v>17.195828333333331</c:v>
                </c:pt>
                <c:pt idx="85">
                  <c:v>17.157003333333328</c:v>
                </c:pt>
                <c:pt idx="86">
                  <c:v>17.119540000000001</c:v>
                </c:pt>
                <c:pt idx="87">
                  <c:v>17.099038333333329</c:v>
                </c:pt>
                <c:pt idx="88">
                  <c:v>17.032968333333329</c:v>
                </c:pt>
                <c:pt idx="89">
                  <c:v>16.938375000000001</c:v>
                </c:pt>
                <c:pt idx="90">
                  <c:v>16.852673333333339</c:v>
                </c:pt>
                <c:pt idx="91">
                  <c:v>16.777654999999999</c:v>
                </c:pt>
                <c:pt idx="92">
                  <c:v>16.708788333333331</c:v>
                </c:pt>
                <c:pt idx="93">
                  <c:v>16.633479999999999</c:v>
                </c:pt>
                <c:pt idx="94">
                  <c:v>16.562094999999999</c:v>
                </c:pt>
                <c:pt idx="95">
                  <c:v>16.49334833333333</c:v>
                </c:pt>
                <c:pt idx="96">
                  <c:v>16.43089333333333</c:v>
                </c:pt>
                <c:pt idx="97">
                  <c:v>16.37270333333333</c:v>
                </c:pt>
                <c:pt idx="98">
                  <c:v>16.315858333333331</c:v>
                </c:pt>
                <c:pt idx="99">
                  <c:v>16.259429999999998</c:v>
                </c:pt>
                <c:pt idx="100">
                  <c:v>16.203573333333331</c:v>
                </c:pt>
                <c:pt idx="101">
                  <c:v>16.144678333333339</c:v>
                </c:pt>
                <c:pt idx="102">
                  <c:v>16.088206666666672</c:v>
                </c:pt>
                <c:pt idx="103">
                  <c:v>16.032491666666669</c:v>
                </c:pt>
                <c:pt idx="104">
                  <c:v>15.981118333333329</c:v>
                </c:pt>
                <c:pt idx="105">
                  <c:v>15.93607666666667</c:v>
                </c:pt>
                <c:pt idx="106">
                  <c:v>15.970243333333331</c:v>
                </c:pt>
                <c:pt idx="107">
                  <c:v>16.354289999999999</c:v>
                </c:pt>
                <c:pt idx="108">
                  <c:v>16.74843666666667</c:v>
                </c:pt>
                <c:pt idx="109">
                  <c:v>16.356496666666661</c:v>
                </c:pt>
                <c:pt idx="110">
                  <c:v>16.263486666666669</c:v>
                </c:pt>
                <c:pt idx="111">
                  <c:v>16.056613333333331</c:v>
                </c:pt>
                <c:pt idx="112">
                  <c:v>15.95939666666667</c:v>
                </c:pt>
                <c:pt idx="113">
                  <c:v>15.89025833333333</c:v>
                </c:pt>
                <c:pt idx="114">
                  <c:v>15.820645000000001</c:v>
                </c:pt>
                <c:pt idx="115">
                  <c:v>15.756658333333331</c:v>
                </c:pt>
                <c:pt idx="116">
                  <c:v>15.692035000000001</c:v>
                </c:pt>
                <c:pt idx="117">
                  <c:v>15.62866166666667</c:v>
                </c:pt>
                <c:pt idx="118">
                  <c:v>15.560395</c:v>
                </c:pt>
                <c:pt idx="119">
                  <c:v>15.502840000000001</c:v>
                </c:pt>
                <c:pt idx="120">
                  <c:v>15.44529333333333</c:v>
                </c:pt>
                <c:pt idx="121">
                  <c:v>15.387003333333331</c:v>
                </c:pt>
                <c:pt idx="122">
                  <c:v>15.33150833333333</c:v>
                </c:pt>
                <c:pt idx="123">
                  <c:v>15.275755</c:v>
                </c:pt>
                <c:pt idx="124">
                  <c:v>15.224589999999999</c:v>
                </c:pt>
                <c:pt idx="125">
                  <c:v>15.174841666666669</c:v>
                </c:pt>
                <c:pt idx="126">
                  <c:v>15.130369999999999</c:v>
                </c:pt>
                <c:pt idx="127">
                  <c:v>15.08527333333333</c:v>
                </c:pt>
                <c:pt idx="128">
                  <c:v>15.03501833333333</c:v>
                </c:pt>
                <c:pt idx="129">
                  <c:v>14.99567</c:v>
                </c:pt>
                <c:pt idx="130">
                  <c:v>14.97082833333333</c:v>
                </c:pt>
                <c:pt idx="131">
                  <c:v>14.952743333333331</c:v>
                </c:pt>
                <c:pt idx="132">
                  <c:v>14.953614999999999</c:v>
                </c:pt>
                <c:pt idx="133">
                  <c:v>14.951983333333329</c:v>
                </c:pt>
                <c:pt idx="134">
                  <c:v>14.94041166666667</c:v>
                </c:pt>
                <c:pt idx="135">
                  <c:v>14.94206333333333</c:v>
                </c:pt>
                <c:pt idx="136">
                  <c:v>14.883929999999999</c:v>
                </c:pt>
                <c:pt idx="137">
                  <c:v>14.82380833333333</c:v>
                </c:pt>
                <c:pt idx="138">
                  <c:v>14.770728333333331</c:v>
                </c:pt>
                <c:pt idx="139">
                  <c:v>14.70514</c:v>
                </c:pt>
                <c:pt idx="140">
                  <c:v>14.63830666666667</c:v>
                </c:pt>
                <c:pt idx="141">
                  <c:v>14.56615</c:v>
                </c:pt>
                <c:pt idx="142">
                  <c:v>14.503816666666671</c:v>
                </c:pt>
                <c:pt idx="143">
                  <c:v>14.44209666666667</c:v>
                </c:pt>
              </c:numCache>
            </c:numRef>
          </c:val>
          <c:smooth val="0"/>
          <c:extLst xmlns:c15="http://schemas.microsoft.com/office/drawing/2012/chart">
            <c:ext xmlns:c16="http://schemas.microsoft.com/office/drawing/2014/chart" uri="{C3380CC4-5D6E-409C-BE32-E72D297353CC}">
              <c16:uniqueId val="{00000004-1A2B-4F2A-BDB2-4724545698BC}"/>
            </c:ext>
          </c:extLst>
        </c:ser>
        <c:ser>
          <c:idx val="6"/>
          <c:order val="5"/>
          <c:tx>
            <c:strRef>
              <c:f>Tabelle1!$H$2</c:f>
              <c:strCache>
                <c:ptCount val="1"/>
                <c:pt idx="0">
                  <c:v>TUD</c:v>
                </c:pt>
              </c:strCache>
            </c:strRef>
          </c:tx>
          <c:spPr>
            <a:ln w="12700">
              <a:solidFill>
                <a:srgbClr val="FFC000"/>
              </a:solidFill>
              <a:prstDash val="solid"/>
            </a:ln>
          </c:spPr>
          <c:marker>
            <c:symbol val="none"/>
          </c:marker>
          <c:cat>
            <c:numRef>
              <c:f>Tabelle1!$B$3:$B$147</c:f>
              <c:numCache>
                <c:formatCode>0</c:formatCode>
                <c:ptCount val="14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31</c:v>
                </c:pt>
                <c:pt idx="25">
                  <c:v>31</c:v>
                </c:pt>
                <c:pt idx="26">
                  <c:v>31</c:v>
                </c:pt>
                <c:pt idx="27">
                  <c:v>31</c:v>
                </c:pt>
                <c:pt idx="28">
                  <c:v>31</c:v>
                </c:pt>
                <c:pt idx="29">
                  <c:v>31</c:v>
                </c:pt>
                <c:pt idx="30">
                  <c:v>31</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5</c:v>
                </c:pt>
              </c:numCache>
            </c:numRef>
          </c:cat>
          <c:val>
            <c:numRef>
              <c:f>Tabelle1!$H$3:$H$147</c:f>
              <c:numCache>
                <c:formatCode>General</c:formatCode>
                <c:ptCount val="145"/>
                <c:pt idx="0">
                  <c:v>20.062946666666669</c:v>
                </c:pt>
                <c:pt idx="1">
                  <c:v>20.099865000000001</c:v>
                </c:pt>
                <c:pt idx="2">
                  <c:v>20.078865</c:v>
                </c:pt>
                <c:pt idx="3">
                  <c:v>20.064525</c:v>
                </c:pt>
                <c:pt idx="4">
                  <c:v>20.110623333333329</c:v>
                </c:pt>
                <c:pt idx="5">
                  <c:v>20.04483166666666</c:v>
                </c:pt>
                <c:pt idx="6">
                  <c:v>20.107415</c:v>
                </c:pt>
                <c:pt idx="7">
                  <c:v>20.062226666666671</c:v>
                </c:pt>
                <c:pt idx="8">
                  <c:v>20.105383333333329</c:v>
                </c:pt>
                <c:pt idx="9">
                  <c:v>20.072179999999999</c:v>
                </c:pt>
                <c:pt idx="10">
                  <c:v>20.08946666666667</c:v>
                </c:pt>
                <c:pt idx="11">
                  <c:v>20.06504833333333</c:v>
                </c:pt>
                <c:pt idx="12">
                  <c:v>20.11507666666667</c:v>
                </c:pt>
                <c:pt idx="13">
                  <c:v>20.049481666666669</c:v>
                </c:pt>
                <c:pt idx="14">
                  <c:v>20.117853333333329</c:v>
                </c:pt>
                <c:pt idx="15">
                  <c:v>20.045861666666671</c:v>
                </c:pt>
                <c:pt idx="16">
                  <c:v>20.123593333333329</c:v>
                </c:pt>
                <c:pt idx="17">
                  <c:v>20.050405000000001</c:v>
                </c:pt>
                <c:pt idx="18">
                  <c:v>20.11645166666667</c:v>
                </c:pt>
                <c:pt idx="19">
                  <c:v>20.072424999999999</c:v>
                </c:pt>
                <c:pt idx="20">
                  <c:v>20.09750166666667</c:v>
                </c:pt>
                <c:pt idx="21">
                  <c:v>20.095089999999999</c:v>
                </c:pt>
                <c:pt idx="22">
                  <c:v>20.072861666666672</c:v>
                </c:pt>
                <c:pt idx="23">
                  <c:v>20.101694999999999</c:v>
                </c:pt>
                <c:pt idx="24">
                  <c:v>20.04979166666666</c:v>
                </c:pt>
                <c:pt idx="25">
                  <c:v>20.097964999999999</c:v>
                </c:pt>
                <c:pt idx="26">
                  <c:v>20.09506166666667</c:v>
                </c:pt>
                <c:pt idx="27">
                  <c:v>20.060598333333331</c:v>
                </c:pt>
                <c:pt idx="28">
                  <c:v>20.113985</c:v>
                </c:pt>
                <c:pt idx="29">
                  <c:v>20.073603333333331</c:v>
                </c:pt>
                <c:pt idx="30">
                  <c:v>20.075861666666668</c:v>
                </c:pt>
                <c:pt idx="31">
                  <c:v>20.102033333333331</c:v>
                </c:pt>
                <c:pt idx="32">
                  <c:v>20.075681666666661</c:v>
                </c:pt>
                <c:pt idx="33">
                  <c:v>20.066904999999998</c:v>
                </c:pt>
                <c:pt idx="34">
                  <c:v>20.103995000000001</c:v>
                </c:pt>
                <c:pt idx="35">
                  <c:v>20.04539333333333</c:v>
                </c:pt>
                <c:pt idx="36">
                  <c:v>20.11985666666666</c:v>
                </c:pt>
                <c:pt idx="37">
                  <c:v>20.047658333333331</c:v>
                </c:pt>
                <c:pt idx="38">
                  <c:v>20.128483333333339</c:v>
                </c:pt>
                <c:pt idx="39">
                  <c:v>20.049643333333329</c:v>
                </c:pt>
                <c:pt idx="40">
                  <c:v>20.090458333333331</c:v>
                </c:pt>
                <c:pt idx="41">
                  <c:v>20.091736666666669</c:v>
                </c:pt>
                <c:pt idx="42">
                  <c:v>20.06279666666666</c:v>
                </c:pt>
                <c:pt idx="43">
                  <c:v>20.067599999999999</c:v>
                </c:pt>
                <c:pt idx="44">
                  <c:v>20.113121666666661</c:v>
                </c:pt>
                <c:pt idx="45">
                  <c:v>20.069658333333329</c:v>
                </c:pt>
                <c:pt idx="46">
                  <c:v>20.086081666666669</c:v>
                </c:pt>
                <c:pt idx="47">
                  <c:v>20.10558666666666</c:v>
                </c:pt>
                <c:pt idx="48">
                  <c:v>19.77675833333333</c:v>
                </c:pt>
                <c:pt idx="49">
                  <c:v>19.372610000000002</c:v>
                </c:pt>
                <c:pt idx="50">
                  <c:v>19.119818333333331</c:v>
                </c:pt>
                <c:pt idx="51">
                  <c:v>18.935126666666669</c:v>
                </c:pt>
                <c:pt idx="52">
                  <c:v>18.746986666666661</c:v>
                </c:pt>
                <c:pt idx="53">
                  <c:v>18.569700000000001</c:v>
                </c:pt>
                <c:pt idx="54">
                  <c:v>18.40591666666667</c:v>
                </c:pt>
                <c:pt idx="55">
                  <c:v>18.27056833333333</c:v>
                </c:pt>
                <c:pt idx="56">
                  <c:v>18.12850666666667</c:v>
                </c:pt>
                <c:pt idx="57">
                  <c:v>18.01026666666667</c:v>
                </c:pt>
                <c:pt idx="58">
                  <c:v>17.91141</c:v>
                </c:pt>
                <c:pt idx="59">
                  <c:v>17.843309999999999</c:v>
                </c:pt>
                <c:pt idx="60">
                  <c:v>17.743083333333331</c:v>
                </c:pt>
                <c:pt idx="61">
                  <c:v>17.649995000000001</c:v>
                </c:pt>
                <c:pt idx="62">
                  <c:v>17.55132166666667</c:v>
                </c:pt>
                <c:pt idx="63">
                  <c:v>17.43896333333333</c:v>
                </c:pt>
                <c:pt idx="64">
                  <c:v>17.316483333333331</c:v>
                </c:pt>
                <c:pt idx="65">
                  <c:v>17.217526666666661</c:v>
                </c:pt>
                <c:pt idx="66">
                  <c:v>17.120251666666661</c:v>
                </c:pt>
                <c:pt idx="67">
                  <c:v>17.016281666666661</c:v>
                </c:pt>
                <c:pt idx="68">
                  <c:v>16.92106166666667</c:v>
                </c:pt>
                <c:pt idx="69">
                  <c:v>16.823128333333329</c:v>
                </c:pt>
                <c:pt idx="70">
                  <c:v>16.741285000000001</c:v>
                </c:pt>
                <c:pt idx="71">
                  <c:v>16.660646666666661</c:v>
                </c:pt>
                <c:pt idx="72">
                  <c:v>16.571576666666669</c:v>
                </c:pt>
                <c:pt idx="73">
                  <c:v>16.482211666666661</c:v>
                </c:pt>
                <c:pt idx="74">
                  <c:v>16.384270000000001</c:v>
                </c:pt>
                <c:pt idx="75">
                  <c:v>16.294138333333329</c:v>
                </c:pt>
                <c:pt idx="76">
                  <c:v>16.20479666666667</c:v>
                </c:pt>
                <c:pt idx="77">
                  <c:v>16.11908166666667</c:v>
                </c:pt>
                <c:pt idx="78">
                  <c:v>16.03205333333333</c:v>
                </c:pt>
                <c:pt idx="79">
                  <c:v>15.952666666666669</c:v>
                </c:pt>
                <c:pt idx="80">
                  <c:v>15.872671666666671</c:v>
                </c:pt>
                <c:pt idx="81">
                  <c:v>15.795545000000001</c:v>
                </c:pt>
                <c:pt idx="82">
                  <c:v>15.750833333333331</c:v>
                </c:pt>
                <c:pt idx="83">
                  <c:v>15.709714999999999</c:v>
                </c:pt>
                <c:pt idx="84">
                  <c:v>15.742746666666671</c:v>
                </c:pt>
                <c:pt idx="85">
                  <c:v>15.67932166666667</c:v>
                </c:pt>
                <c:pt idx="86">
                  <c:v>15.62433</c:v>
                </c:pt>
                <c:pt idx="87">
                  <c:v>15.578735</c:v>
                </c:pt>
                <c:pt idx="88">
                  <c:v>15.485085</c:v>
                </c:pt>
                <c:pt idx="89">
                  <c:v>15.369191666666669</c:v>
                </c:pt>
                <c:pt idx="90">
                  <c:v>15.27759166666667</c:v>
                </c:pt>
                <c:pt idx="91">
                  <c:v>15.196664999999999</c:v>
                </c:pt>
                <c:pt idx="92">
                  <c:v>15.11355166666667</c:v>
                </c:pt>
                <c:pt idx="93">
                  <c:v>15.030184999999999</c:v>
                </c:pt>
                <c:pt idx="94">
                  <c:v>14.95158</c:v>
                </c:pt>
                <c:pt idx="95">
                  <c:v>14.88090666666667</c:v>
                </c:pt>
                <c:pt idx="96">
                  <c:v>14.80669</c:v>
                </c:pt>
                <c:pt idx="97">
                  <c:v>14.732303333333331</c:v>
                </c:pt>
                <c:pt idx="98">
                  <c:v>14.665395</c:v>
                </c:pt>
                <c:pt idx="99">
                  <c:v>14.596088333333331</c:v>
                </c:pt>
                <c:pt idx="100">
                  <c:v>14.527445</c:v>
                </c:pt>
                <c:pt idx="101">
                  <c:v>14.457405</c:v>
                </c:pt>
                <c:pt idx="102">
                  <c:v>14.386881666666669</c:v>
                </c:pt>
                <c:pt idx="103">
                  <c:v>14.31972333333333</c:v>
                </c:pt>
                <c:pt idx="104">
                  <c:v>14.253500000000001</c:v>
                </c:pt>
                <c:pt idx="105">
                  <c:v>14.196033333333331</c:v>
                </c:pt>
                <c:pt idx="106">
                  <c:v>14.264706666666671</c:v>
                </c:pt>
                <c:pt idx="107">
                  <c:v>14.95579666666667</c:v>
                </c:pt>
                <c:pt idx="108">
                  <c:v>15.06513833333333</c:v>
                </c:pt>
                <c:pt idx="109">
                  <c:v>14.76465833333333</c:v>
                </c:pt>
                <c:pt idx="110">
                  <c:v>14.776046666666669</c:v>
                </c:pt>
                <c:pt idx="111">
                  <c:v>14.51437833333333</c:v>
                </c:pt>
                <c:pt idx="112">
                  <c:v>14.308585000000001</c:v>
                </c:pt>
                <c:pt idx="113">
                  <c:v>14.196268333333331</c:v>
                </c:pt>
                <c:pt idx="114">
                  <c:v>14.13619666666667</c:v>
                </c:pt>
                <c:pt idx="115">
                  <c:v>14.05135666666667</c:v>
                </c:pt>
                <c:pt idx="116">
                  <c:v>13.974048333333331</c:v>
                </c:pt>
                <c:pt idx="117">
                  <c:v>13.898208333333329</c:v>
                </c:pt>
                <c:pt idx="118">
                  <c:v>13.82453333333333</c:v>
                </c:pt>
                <c:pt idx="119">
                  <c:v>13.752836666666671</c:v>
                </c:pt>
                <c:pt idx="120">
                  <c:v>13.68173166666667</c:v>
                </c:pt>
                <c:pt idx="121">
                  <c:v>13.61127333333333</c:v>
                </c:pt>
                <c:pt idx="122">
                  <c:v>13.54569666666667</c:v>
                </c:pt>
                <c:pt idx="123">
                  <c:v>13.480585</c:v>
                </c:pt>
                <c:pt idx="124">
                  <c:v>13.417308333333329</c:v>
                </c:pt>
                <c:pt idx="125">
                  <c:v>13.354695</c:v>
                </c:pt>
                <c:pt idx="126">
                  <c:v>13.29164666666667</c:v>
                </c:pt>
                <c:pt idx="127">
                  <c:v>13.229545</c:v>
                </c:pt>
                <c:pt idx="128">
                  <c:v>13.169653333333329</c:v>
                </c:pt>
                <c:pt idx="129">
                  <c:v>13.11403333333333</c:v>
                </c:pt>
                <c:pt idx="130">
                  <c:v>13.071533333333329</c:v>
                </c:pt>
                <c:pt idx="131">
                  <c:v>13.038726666666671</c:v>
                </c:pt>
                <c:pt idx="132">
                  <c:v>13.028048333333331</c:v>
                </c:pt>
                <c:pt idx="133">
                  <c:v>13.02470666666667</c:v>
                </c:pt>
                <c:pt idx="134">
                  <c:v>13.00281833333333</c:v>
                </c:pt>
                <c:pt idx="135">
                  <c:v>12.98545</c:v>
                </c:pt>
                <c:pt idx="136">
                  <c:v>12.922658333333329</c:v>
                </c:pt>
                <c:pt idx="137">
                  <c:v>12.82702666666667</c:v>
                </c:pt>
                <c:pt idx="138">
                  <c:v>12.75220333333333</c:v>
                </c:pt>
                <c:pt idx="139">
                  <c:v>12.672888333333329</c:v>
                </c:pt>
                <c:pt idx="140">
                  <c:v>12.60177833333333</c:v>
                </c:pt>
                <c:pt idx="141">
                  <c:v>12.530131666666669</c:v>
                </c:pt>
                <c:pt idx="142">
                  <c:v>12.46932833333333</c:v>
                </c:pt>
                <c:pt idx="143">
                  <c:v>12.40793166666667</c:v>
                </c:pt>
              </c:numCache>
            </c:numRef>
          </c:val>
          <c:smooth val="0"/>
          <c:extLst xmlns:c15="http://schemas.microsoft.com/office/drawing/2012/chart">
            <c:ext xmlns:c16="http://schemas.microsoft.com/office/drawing/2014/chart" uri="{C3380CC4-5D6E-409C-BE32-E72D297353CC}">
              <c16:uniqueId val="{00000005-1A2B-4F2A-BDB2-4724545698BC}"/>
            </c:ext>
          </c:extLst>
        </c:ser>
        <c:ser>
          <c:idx val="7"/>
          <c:order val="6"/>
          <c:tx>
            <c:strRef>
              <c:f>Tabelle1!$I$2</c:f>
              <c:strCache>
                <c:ptCount val="1"/>
                <c:pt idx="0">
                  <c:v>Tout</c:v>
                </c:pt>
              </c:strCache>
            </c:strRef>
          </c:tx>
          <c:spPr>
            <a:ln w="9525">
              <a:solidFill>
                <a:schemeClr val="tx1"/>
              </a:solidFill>
              <a:prstDash val="sysDash"/>
            </a:ln>
          </c:spPr>
          <c:marker>
            <c:symbol val="none"/>
          </c:marker>
          <c:cat>
            <c:numRef>
              <c:f>Tabelle1!$B$3:$B$147</c:f>
              <c:numCache>
                <c:formatCode>0</c:formatCode>
                <c:ptCount val="14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31</c:v>
                </c:pt>
                <c:pt idx="25">
                  <c:v>31</c:v>
                </c:pt>
                <c:pt idx="26">
                  <c:v>31</c:v>
                </c:pt>
                <c:pt idx="27">
                  <c:v>31</c:v>
                </c:pt>
                <c:pt idx="28">
                  <c:v>31</c:v>
                </c:pt>
                <c:pt idx="29">
                  <c:v>31</c:v>
                </c:pt>
                <c:pt idx="30">
                  <c:v>31</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5</c:v>
                </c:pt>
              </c:numCache>
            </c:numRef>
          </c:cat>
          <c:val>
            <c:numRef>
              <c:f>Tabelle1!$I$3:$I$147</c:f>
              <c:numCache>
                <c:formatCode>General</c:formatCode>
                <c:ptCount val="145"/>
                <c:pt idx="0">
                  <c:v>0.755</c:v>
                </c:pt>
                <c:pt idx="1">
                  <c:v>0.71666666666666656</c:v>
                </c:pt>
                <c:pt idx="2">
                  <c:v>0.5558333333333334</c:v>
                </c:pt>
                <c:pt idx="3">
                  <c:v>0.37</c:v>
                </c:pt>
                <c:pt idx="4">
                  <c:v>0.29416666666666669</c:v>
                </c:pt>
                <c:pt idx="5">
                  <c:v>0.2525</c:v>
                </c:pt>
                <c:pt idx="6">
                  <c:v>0.1791666666666667</c:v>
                </c:pt>
                <c:pt idx="7">
                  <c:v>0.21083333333333329</c:v>
                </c:pt>
                <c:pt idx="8">
                  <c:v>0.3183333333333333</c:v>
                </c:pt>
                <c:pt idx="9">
                  <c:v>0.64250000000000007</c:v>
                </c:pt>
                <c:pt idx="10">
                  <c:v>0.99416666666666664</c:v>
                </c:pt>
                <c:pt idx="11">
                  <c:v>1.111666666666667</c:v>
                </c:pt>
                <c:pt idx="12">
                  <c:v>1.3274999999999999</c:v>
                </c:pt>
                <c:pt idx="13">
                  <c:v>1.555833333333333</c:v>
                </c:pt>
                <c:pt idx="14">
                  <c:v>1.3925000000000001</c:v>
                </c:pt>
                <c:pt idx="15">
                  <c:v>1.4</c:v>
                </c:pt>
                <c:pt idx="16">
                  <c:v>1.3291666666666671</c:v>
                </c:pt>
                <c:pt idx="17">
                  <c:v>1.406666666666667</c:v>
                </c:pt>
                <c:pt idx="18">
                  <c:v>1.5116666666666669</c:v>
                </c:pt>
                <c:pt idx="19">
                  <c:v>1.468333333333333</c:v>
                </c:pt>
                <c:pt idx="20">
                  <c:v>1.2858333333333329</c:v>
                </c:pt>
                <c:pt idx="21">
                  <c:v>1.1208333333333329</c:v>
                </c:pt>
                <c:pt idx="22">
                  <c:v>0.81833333333333336</c:v>
                </c:pt>
                <c:pt idx="23">
                  <c:v>0.42666666666666669</c:v>
                </c:pt>
                <c:pt idx="24">
                  <c:v>-3.333333333333334E-3</c:v>
                </c:pt>
                <c:pt idx="25">
                  <c:v>-0.31416666666666659</c:v>
                </c:pt>
                <c:pt idx="26">
                  <c:v>-0.48333333333333339</c:v>
                </c:pt>
                <c:pt idx="27">
                  <c:v>-0.53500000000000003</c:v>
                </c:pt>
                <c:pt idx="28">
                  <c:v>-0.51666666666666661</c:v>
                </c:pt>
                <c:pt idx="29">
                  <c:v>-0.63416666666666666</c:v>
                </c:pt>
                <c:pt idx="30">
                  <c:v>-0.78249999999999997</c:v>
                </c:pt>
                <c:pt idx="31">
                  <c:v>-1.020833333333333</c:v>
                </c:pt>
                <c:pt idx="32">
                  <c:v>-1.2016666666666671</c:v>
                </c:pt>
                <c:pt idx="33">
                  <c:v>-1.24</c:v>
                </c:pt>
                <c:pt idx="34">
                  <c:v>-1.1325000000000001</c:v>
                </c:pt>
                <c:pt idx="35">
                  <c:v>-0.96833333333333338</c:v>
                </c:pt>
                <c:pt idx="36">
                  <c:v>-0.70499999999999996</c:v>
                </c:pt>
                <c:pt idx="37">
                  <c:v>-0.35583333333333328</c:v>
                </c:pt>
                <c:pt idx="38">
                  <c:v>-0.14833333333333329</c:v>
                </c:pt>
                <c:pt idx="39">
                  <c:v>0.14333333333333331</c:v>
                </c:pt>
                <c:pt idx="40">
                  <c:v>0.42833333333333329</c:v>
                </c:pt>
                <c:pt idx="41">
                  <c:v>0.69333333333333336</c:v>
                </c:pt>
                <c:pt idx="42">
                  <c:v>0.91083333333333327</c:v>
                </c:pt>
                <c:pt idx="43">
                  <c:v>1.1916666666666671</c:v>
                </c:pt>
                <c:pt idx="44">
                  <c:v>1.634166666666667</c:v>
                </c:pt>
                <c:pt idx="45">
                  <c:v>1.864166666666667</c:v>
                </c:pt>
                <c:pt idx="46">
                  <c:v>2.1375000000000002</c:v>
                </c:pt>
                <c:pt idx="47">
                  <c:v>2.289166666666667</c:v>
                </c:pt>
                <c:pt idx="48">
                  <c:v>2.46</c:v>
                </c:pt>
                <c:pt idx="49">
                  <c:v>2.7041666666666671</c:v>
                </c:pt>
                <c:pt idx="50">
                  <c:v>3.02</c:v>
                </c:pt>
                <c:pt idx="51">
                  <c:v>3.308333333333334</c:v>
                </c:pt>
                <c:pt idx="52">
                  <c:v>3.475000000000001</c:v>
                </c:pt>
                <c:pt idx="53">
                  <c:v>3.9275000000000002</c:v>
                </c:pt>
                <c:pt idx="54">
                  <c:v>4.29</c:v>
                </c:pt>
                <c:pt idx="55">
                  <c:v>4.5258333333333329</c:v>
                </c:pt>
                <c:pt idx="56">
                  <c:v>4.7491666666666674</c:v>
                </c:pt>
                <c:pt idx="57">
                  <c:v>4.8708333333333336</c:v>
                </c:pt>
                <c:pt idx="58">
                  <c:v>5.0458333333333334</c:v>
                </c:pt>
                <c:pt idx="59">
                  <c:v>5.6341666666666672</c:v>
                </c:pt>
                <c:pt idx="60">
                  <c:v>6.1624999999999996</c:v>
                </c:pt>
                <c:pt idx="61">
                  <c:v>6.6875</c:v>
                </c:pt>
                <c:pt idx="62">
                  <c:v>6.8241666666666667</c:v>
                </c:pt>
                <c:pt idx="63">
                  <c:v>5.996666666666667</c:v>
                </c:pt>
                <c:pt idx="64">
                  <c:v>5.8375000000000004</c:v>
                </c:pt>
                <c:pt idx="65">
                  <c:v>5.769166666666667</c:v>
                </c:pt>
                <c:pt idx="66">
                  <c:v>6.0225</c:v>
                </c:pt>
                <c:pt idx="67">
                  <c:v>6.6</c:v>
                </c:pt>
                <c:pt idx="68">
                  <c:v>7.0475000000000003</c:v>
                </c:pt>
                <c:pt idx="69">
                  <c:v>7.15</c:v>
                </c:pt>
                <c:pt idx="70">
                  <c:v>6.4658333333333333</c:v>
                </c:pt>
                <c:pt idx="71">
                  <c:v>5.9241666666666664</c:v>
                </c:pt>
                <c:pt idx="72">
                  <c:v>5.0925000000000002</c:v>
                </c:pt>
                <c:pt idx="73">
                  <c:v>3.793333333333333</c:v>
                </c:pt>
                <c:pt idx="74">
                  <c:v>3.504166666666666</c:v>
                </c:pt>
                <c:pt idx="75">
                  <c:v>3.354166666666667</c:v>
                </c:pt>
                <c:pt idx="76">
                  <c:v>3.1383333333333341</c:v>
                </c:pt>
                <c:pt idx="77">
                  <c:v>2.933333333333334</c:v>
                </c:pt>
                <c:pt idx="78">
                  <c:v>2.9058333333333328</c:v>
                </c:pt>
                <c:pt idx="79">
                  <c:v>2.78</c:v>
                </c:pt>
                <c:pt idx="80">
                  <c:v>2.583333333333333</c:v>
                </c:pt>
                <c:pt idx="81">
                  <c:v>2.2758333333333329</c:v>
                </c:pt>
                <c:pt idx="82">
                  <c:v>2.4308333333333332</c:v>
                </c:pt>
                <c:pt idx="83">
                  <c:v>2.6991666666666672</c:v>
                </c:pt>
                <c:pt idx="84">
                  <c:v>3.18</c:v>
                </c:pt>
                <c:pt idx="85">
                  <c:v>3.2791666666666668</c:v>
                </c:pt>
                <c:pt idx="86">
                  <c:v>3.0508333333333328</c:v>
                </c:pt>
                <c:pt idx="87">
                  <c:v>3.2774999999999999</c:v>
                </c:pt>
                <c:pt idx="88">
                  <c:v>2.7716666666666669</c:v>
                </c:pt>
                <c:pt idx="89">
                  <c:v>2.5766666666666671</c:v>
                </c:pt>
                <c:pt idx="90">
                  <c:v>2.5924999999999998</c:v>
                </c:pt>
                <c:pt idx="91">
                  <c:v>1.968333333333333</c:v>
                </c:pt>
                <c:pt idx="92">
                  <c:v>1.5383333333333331</c:v>
                </c:pt>
                <c:pt idx="93">
                  <c:v>1.1725000000000001</c:v>
                </c:pt>
                <c:pt idx="94">
                  <c:v>1.0608333333333331</c:v>
                </c:pt>
                <c:pt idx="95">
                  <c:v>1.1225000000000001</c:v>
                </c:pt>
                <c:pt idx="96">
                  <c:v>1.148333333333333</c:v>
                </c:pt>
                <c:pt idx="97">
                  <c:v>1.208333333333333</c:v>
                </c:pt>
                <c:pt idx="98">
                  <c:v>1.2441666666666671</c:v>
                </c:pt>
                <c:pt idx="99">
                  <c:v>1.1833333333333329</c:v>
                </c:pt>
                <c:pt idx="100">
                  <c:v>1.1008333333333331</c:v>
                </c:pt>
                <c:pt idx="101">
                  <c:v>0.995</c:v>
                </c:pt>
                <c:pt idx="102">
                  <c:v>1.0483333333333329</c:v>
                </c:pt>
                <c:pt idx="103">
                  <c:v>1.003333333333333</c:v>
                </c:pt>
                <c:pt idx="104">
                  <c:v>0.62666666666666671</c:v>
                </c:pt>
                <c:pt idx="105">
                  <c:v>0.63916666666666666</c:v>
                </c:pt>
                <c:pt idx="106">
                  <c:v>0.75750000000000006</c:v>
                </c:pt>
                <c:pt idx="107">
                  <c:v>1.1891666666666669</c:v>
                </c:pt>
                <c:pt idx="108">
                  <c:v>1.6375</c:v>
                </c:pt>
                <c:pt idx="109">
                  <c:v>1.625833333333333</c:v>
                </c:pt>
                <c:pt idx="110">
                  <c:v>1.8125</c:v>
                </c:pt>
                <c:pt idx="111">
                  <c:v>1.7475000000000001</c:v>
                </c:pt>
                <c:pt idx="112">
                  <c:v>1.769166666666667</c:v>
                </c:pt>
                <c:pt idx="113">
                  <c:v>0.98583333333333334</c:v>
                </c:pt>
                <c:pt idx="114">
                  <c:v>1.164166666666667</c:v>
                </c:pt>
                <c:pt idx="115">
                  <c:v>1.0325</c:v>
                </c:pt>
                <c:pt idx="116">
                  <c:v>1.0575000000000001</c:v>
                </c:pt>
                <c:pt idx="117">
                  <c:v>1.125833333333333</c:v>
                </c:pt>
                <c:pt idx="118">
                  <c:v>1.1066666666666669</c:v>
                </c:pt>
                <c:pt idx="119">
                  <c:v>1.061666666666667</c:v>
                </c:pt>
                <c:pt idx="120">
                  <c:v>0.67416666666666669</c:v>
                </c:pt>
                <c:pt idx="121">
                  <c:v>0.92249999999999999</c:v>
                </c:pt>
                <c:pt idx="122">
                  <c:v>1.01</c:v>
                </c:pt>
                <c:pt idx="123">
                  <c:v>1.0175000000000001</c:v>
                </c:pt>
                <c:pt idx="124">
                  <c:v>1.145</c:v>
                </c:pt>
                <c:pt idx="125">
                  <c:v>1.1074999999999999</c:v>
                </c:pt>
                <c:pt idx="126">
                  <c:v>1.0483333333333329</c:v>
                </c:pt>
                <c:pt idx="127">
                  <c:v>1.0483333333333329</c:v>
                </c:pt>
                <c:pt idx="128">
                  <c:v>1.075</c:v>
                </c:pt>
                <c:pt idx="129">
                  <c:v>1.1775</c:v>
                </c:pt>
                <c:pt idx="130">
                  <c:v>1.229166666666667</c:v>
                </c:pt>
                <c:pt idx="131">
                  <c:v>1.479166666666667</c:v>
                </c:pt>
                <c:pt idx="132">
                  <c:v>1.7866666666666671</c:v>
                </c:pt>
                <c:pt idx="133">
                  <c:v>2.1</c:v>
                </c:pt>
                <c:pt idx="134">
                  <c:v>2.2574999999999998</c:v>
                </c:pt>
                <c:pt idx="135">
                  <c:v>2.254166666666666</c:v>
                </c:pt>
                <c:pt idx="136">
                  <c:v>1.908333333333333</c:v>
                </c:pt>
                <c:pt idx="137">
                  <c:v>1.561666666666667</c:v>
                </c:pt>
                <c:pt idx="138">
                  <c:v>0.83583333333333332</c:v>
                </c:pt>
                <c:pt idx="139">
                  <c:v>0.52416666666666667</c:v>
                </c:pt>
                <c:pt idx="140">
                  <c:v>0.43166666666666659</c:v>
                </c:pt>
                <c:pt idx="141">
                  <c:v>0.4916666666666667</c:v>
                </c:pt>
                <c:pt idx="142">
                  <c:v>0.505</c:v>
                </c:pt>
                <c:pt idx="143">
                  <c:v>0.39</c:v>
                </c:pt>
              </c:numCache>
            </c:numRef>
          </c:val>
          <c:smooth val="0"/>
          <c:extLst xmlns:c15="http://schemas.microsoft.com/office/drawing/2012/chart">
            <c:ext xmlns:c16="http://schemas.microsoft.com/office/drawing/2014/chart" uri="{C3380CC4-5D6E-409C-BE32-E72D297353CC}">
              <c16:uniqueId val="{00000006-1A2B-4F2A-BDB2-4724545698BC}"/>
            </c:ext>
          </c:extLst>
        </c:ser>
        <c:dLbls>
          <c:showLegendKey val="0"/>
          <c:showVal val="0"/>
          <c:showCatName val="0"/>
          <c:showSerName val="0"/>
          <c:showPercent val="0"/>
          <c:showBubbleSize val="0"/>
        </c:dLbls>
        <c:marker val="1"/>
        <c:smooth val="0"/>
        <c:axId val="1765341663"/>
        <c:axId val="1765339263"/>
        <c:extLst/>
      </c:lineChart>
      <c:lineChart>
        <c:grouping val="standard"/>
        <c:varyColors val="0"/>
        <c:ser>
          <c:idx val="3"/>
          <c:order val="7"/>
          <c:tx>
            <c:strRef>
              <c:f>Tabelle1!$J$2</c:f>
              <c:strCache>
                <c:ptCount val="1"/>
                <c:pt idx="0">
                  <c:v>Global  radiation </c:v>
                </c:pt>
              </c:strCache>
            </c:strRef>
          </c:tx>
          <c:spPr>
            <a:ln w="12700">
              <a:solidFill>
                <a:schemeClr val="accent2">
                  <a:lumMod val="75000"/>
                </a:schemeClr>
              </a:solidFill>
              <a:prstDash val="sysDot"/>
            </a:ln>
          </c:spPr>
          <c:marker>
            <c:symbol val="none"/>
          </c:marker>
          <c:cat>
            <c:numRef>
              <c:f>Tabelle1!$B$3:$B$147</c:f>
              <c:numCache>
                <c:formatCode>0</c:formatCode>
                <c:ptCount val="14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31</c:v>
                </c:pt>
                <c:pt idx="25">
                  <c:v>31</c:v>
                </c:pt>
                <c:pt idx="26">
                  <c:v>31</c:v>
                </c:pt>
                <c:pt idx="27">
                  <c:v>31</c:v>
                </c:pt>
                <c:pt idx="28">
                  <c:v>31</c:v>
                </c:pt>
                <c:pt idx="29">
                  <c:v>31</c:v>
                </c:pt>
                <c:pt idx="30">
                  <c:v>31</c:v>
                </c:pt>
                <c:pt idx="31">
                  <c:v>31</c:v>
                </c:pt>
                <c:pt idx="32">
                  <c:v>31</c:v>
                </c:pt>
                <c:pt idx="33">
                  <c:v>31</c:v>
                </c:pt>
                <c:pt idx="34">
                  <c:v>31</c:v>
                </c:pt>
                <c:pt idx="35">
                  <c:v>31</c:v>
                </c:pt>
                <c:pt idx="36">
                  <c:v>31</c:v>
                </c:pt>
                <c:pt idx="37">
                  <c:v>31</c:v>
                </c:pt>
                <c:pt idx="38">
                  <c:v>31</c:v>
                </c:pt>
                <c:pt idx="39">
                  <c:v>31</c:v>
                </c:pt>
                <c:pt idx="40">
                  <c:v>31</c:v>
                </c:pt>
                <c:pt idx="41">
                  <c:v>31</c:v>
                </c:pt>
                <c:pt idx="42">
                  <c:v>31</c:v>
                </c:pt>
                <c:pt idx="43">
                  <c:v>31</c:v>
                </c:pt>
                <c:pt idx="44">
                  <c:v>31</c:v>
                </c:pt>
                <c:pt idx="45">
                  <c:v>31</c:v>
                </c:pt>
                <c:pt idx="46">
                  <c:v>31</c:v>
                </c:pt>
                <c:pt idx="47">
                  <c:v>31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2</c:v>
                </c:pt>
                <c:pt idx="73">
                  <c:v>2</c:v>
                </c:pt>
                <c:pt idx="74">
                  <c:v>2</c:v>
                </c:pt>
                <c:pt idx="75">
                  <c:v>2</c:v>
                </c:pt>
                <c:pt idx="76">
                  <c:v>2</c:v>
                </c:pt>
                <c:pt idx="77">
                  <c:v>2</c:v>
                </c:pt>
                <c:pt idx="78">
                  <c:v>2</c:v>
                </c:pt>
                <c:pt idx="79">
                  <c:v>2</c:v>
                </c:pt>
                <c:pt idx="80">
                  <c:v>2</c:v>
                </c:pt>
                <c:pt idx="81">
                  <c:v>2</c:v>
                </c:pt>
                <c:pt idx="82">
                  <c:v>2</c:v>
                </c:pt>
                <c:pt idx="83">
                  <c:v>2</c:v>
                </c:pt>
                <c:pt idx="84">
                  <c:v>2</c:v>
                </c:pt>
                <c:pt idx="85">
                  <c:v>2</c:v>
                </c:pt>
                <c:pt idx="86">
                  <c:v>2</c:v>
                </c:pt>
                <c:pt idx="87">
                  <c:v>2</c:v>
                </c:pt>
                <c:pt idx="88">
                  <c:v>2</c:v>
                </c:pt>
                <c:pt idx="89">
                  <c:v>2</c:v>
                </c:pt>
                <c:pt idx="90">
                  <c:v>2</c:v>
                </c:pt>
                <c:pt idx="91">
                  <c:v>2</c:v>
                </c:pt>
                <c:pt idx="92">
                  <c:v>2</c:v>
                </c:pt>
                <c:pt idx="93">
                  <c:v>2</c:v>
                </c:pt>
                <c:pt idx="94">
                  <c:v>2</c:v>
                </c:pt>
                <c:pt idx="95">
                  <c:v>2</c:v>
                </c:pt>
                <c:pt idx="96">
                  <c:v>3</c:v>
                </c:pt>
                <c:pt idx="97">
                  <c:v>3</c:v>
                </c:pt>
                <c:pt idx="98">
                  <c:v>3</c:v>
                </c:pt>
                <c:pt idx="99">
                  <c:v>3</c:v>
                </c:pt>
                <c:pt idx="100">
                  <c:v>3</c:v>
                </c:pt>
                <c:pt idx="101">
                  <c:v>3</c:v>
                </c:pt>
                <c:pt idx="102">
                  <c:v>3</c:v>
                </c:pt>
                <c:pt idx="103">
                  <c:v>3</c:v>
                </c:pt>
                <c:pt idx="104">
                  <c:v>3</c:v>
                </c:pt>
                <c:pt idx="105">
                  <c:v>3</c:v>
                </c:pt>
                <c:pt idx="106">
                  <c:v>3</c:v>
                </c:pt>
                <c:pt idx="107">
                  <c:v>3</c:v>
                </c:pt>
                <c:pt idx="108">
                  <c:v>3</c:v>
                </c:pt>
                <c:pt idx="109">
                  <c:v>3</c:v>
                </c:pt>
                <c:pt idx="110">
                  <c:v>3</c:v>
                </c:pt>
                <c:pt idx="111">
                  <c:v>3</c:v>
                </c:pt>
                <c:pt idx="112">
                  <c:v>3</c:v>
                </c:pt>
                <c:pt idx="113">
                  <c:v>3</c:v>
                </c:pt>
                <c:pt idx="114">
                  <c:v>3</c:v>
                </c:pt>
                <c:pt idx="115">
                  <c:v>3</c:v>
                </c:pt>
                <c:pt idx="116">
                  <c:v>3</c:v>
                </c:pt>
                <c:pt idx="117">
                  <c:v>3</c:v>
                </c:pt>
                <c:pt idx="118">
                  <c:v>3</c:v>
                </c:pt>
                <c:pt idx="119">
                  <c:v>3</c:v>
                </c:pt>
                <c:pt idx="120">
                  <c:v>4</c:v>
                </c:pt>
                <c:pt idx="121">
                  <c:v>4</c:v>
                </c:pt>
                <c:pt idx="122">
                  <c:v>4</c:v>
                </c:pt>
                <c:pt idx="123">
                  <c:v>4</c:v>
                </c:pt>
                <c:pt idx="124">
                  <c:v>4</c:v>
                </c:pt>
                <c:pt idx="125">
                  <c:v>4</c:v>
                </c:pt>
                <c:pt idx="126">
                  <c:v>4</c:v>
                </c:pt>
                <c:pt idx="127">
                  <c:v>4</c:v>
                </c:pt>
                <c:pt idx="128">
                  <c:v>4</c:v>
                </c:pt>
                <c:pt idx="129">
                  <c:v>4</c:v>
                </c:pt>
                <c:pt idx="130">
                  <c:v>4</c:v>
                </c:pt>
                <c:pt idx="131">
                  <c:v>4</c:v>
                </c:pt>
                <c:pt idx="132">
                  <c:v>4</c:v>
                </c:pt>
                <c:pt idx="133">
                  <c:v>4</c:v>
                </c:pt>
                <c:pt idx="134">
                  <c:v>4</c:v>
                </c:pt>
                <c:pt idx="135">
                  <c:v>4</c:v>
                </c:pt>
                <c:pt idx="136">
                  <c:v>4</c:v>
                </c:pt>
                <c:pt idx="137">
                  <c:v>4</c:v>
                </c:pt>
                <c:pt idx="138">
                  <c:v>4</c:v>
                </c:pt>
                <c:pt idx="139">
                  <c:v>4</c:v>
                </c:pt>
                <c:pt idx="140">
                  <c:v>4</c:v>
                </c:pt>
                <c:pt idx="141">
                  <c:v>4</c:v>
                </c:pt>
                <c:pt idx="142">
                  <c:v>4</c:v>
                </c:pt>
                <c:pt idx="143">
                  <c:v>4</c:v>
                </c:pt>
                <c:pt idx="144">
                  <c:v>5</c:v>
                </c:pt>
              </c:numCache>
            </c:numRef>
          </c:cat>
          <c:val>
            <c:numRef>
              <c:f>Tabelle1!$J$3:$J$147</c:f>
              <c:numCache>
                <c:formatCode>General</c:formatCode>
                <c:ptCount val="145"/>
                <c:pt idx="0">
                  <c:v>0</c:v>
                </c:pt>
                <c:pt idx="1">
                  <c:v>0</c:v>
                </c:pt>
                <c:pt idx="2">
                  <c:v>0</c:v>
                </c:pt>
                <c:pt idx="3">
                  <c:v>0</c:v>
                </c:pt>
                <c:pt idx="4">
                  <c:v>0</c:v>
                </c:pt>
                <c:pt idx="5">
                  <c:v>0</c:v>
                </c:pt>
                <c:pt idx="6">
                  <c:v>0</c:v>
                </c:pt>
                <c:pt idx="7">
                  <c:v>0</c:v>
                </c:pt>
                <c:pt idx="8">
                  <c:v>1.175</c:v>
                </c:pt>
                <c:pt idx="9">
                  <c:v>13.15</c:v>
                </c:pt>
                <c:pt idx="10">
                  <c:v>29.958333333333339</c:v>
                </c:pt>
                <c:pt idx="11">
                  <c:v>41.683333333333337</c:v>
                </c:pt>
                <c:pt idx="12">
                  <c:v>47.25</c:v>
                </c:pt>
                <c:pt idx="13">
                  <c:v>43.341666666666669</c:v>
                </c:pt>
                <c:pt idx="14">
                  <c:v>24.466666666666669</c:v>
                </c:pt>
                <c:pt idx="15">
                  <c:v>11.85</c:v>
                </c:pt>
                <c:pt idx="16">
                  <c:v>2.9249999999999998</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1.341666666666667</c:v>
                </c:pt>
                <c:pt idx="33">
                  <c:v>13.15</c:v>
                </c:pt>
                <c:pt idx="34">
                  <c:v>25.666666666666671</c:v>
                </c:pt>
                <c:pt idx="35">
                  <c:v>45.191666666666663</c:v>
                </c:pt>
                <c:pt idx="36">
                  <c:v>62.241666666666667</c:v>
                </c:pt>
                <c:pt idx="37">
                  <c:v>62.658333333333331</c:v>
                </c:pt>
                <c:pt idx="38">
                  <c:v>48.091666666666669</c:v>
                </c:pt>
                <c:pt idx="39">
                  <c:v>28.708333333333329</c:v>
                </c:pt>
                <c:pt idx="40">
                  <c:v>3.7166666666666659</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1.7333333333333329</c:v>
                </c:pt>
                <c:pt idx="57">
                  <c:v>21.466666666666669</c:v>
                </c:pt>
                <c:pt idx="58">
                  <c:v>43.858333333333327</c:v>
                </c:pt>
                <c:pt idx="59">
                  <c:v>62.05833333333333</c:v>
                </c:pt>
                <c:pt idx="60">
                  <c:v>34.825000000000003</c:v>
                </c:pt>
                <c:pt idx="61">
                  <c:v>29.475000000000001</c:v>
                </c:pt>
                <c:pt idx="62">
                  <c:v>17.149999999999999</c:v>
                </c:pt>
                <c:pt idx="63">
                  <c:v>8.6</c:v>
                </c:pt>
                <c:pt idx="64">
                  <c:v>0.625</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0.19166666666666671</c:v>
                </c:pt>
                <c:pt idx="81">
                  <c:v>3.8666666666666671</c:v>
                </c:pt>
                <c:pt idx="82">
                  <c:v>31.75</c:v>
                </c:pt>
                <c:pt idx="83">
                  <c:v>61.133333333333333</c:v>
                </c:pt>
                <c:pt idx="84">
                  <c:v>106.77500000000001</c:v>
                </c:pt>
                <c:pt idx="85">
                  <c:v>38.858333333333327</c:v>
                </c:pt>
                <c:pt idx="86">
                  <c:v>44.666666666666671</c:v>
                </c:pt>
                <c:pt idx="87">
                  <c:v>27.19166666666667</c:v>
                </c:pt>
                <c:pt idx="88">
                  <c:v>4.7833333333333332</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0.17499999999999999</c:v>
                </c:pt>
                <c:pt idx="105">
                  <c:v>11.525</c:v>
                </c:pt>
                <c:pt idx="106">
                  <c:v>83.466666666666669</c:v>
                </c:pt>
                <c:pt idx="107">
                  <c:v>170.44166666666669</c:v>
                </c:pt>
                <c:pt idx="108">
                  <c:v>131.41666666666671</c:v>
                </c:pt>
                <c:pt idx="109">
                  <c:v>102.89166666666669</c:v>
                </c:pt>
                <c:pt idx="110">
                  <c:v>42.216666666666669</c:v>
                </c:pt>
                <c:pt idx="111">
                  <c:v>11.733333333333331</c:v>
                </c:pt>
                <c:pt idx="112">
                  <c:v>1.091666666666667</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0.7416666666666667</c:v>
                </c:pt>
                <c:pt idx="129">
                  <c:v>7.3583333333333343</c:v>
                </c:pt>
                <c:pt idx="130">
                  <c:v>17.266666666666669</c:v>
                </c:pt>
                <c:pt idx="131">
                  <c:v>32.491666666666667</c:v>
                </c:pt>
                <c:pt idx="132">
                  <c:v>57.791666666666671</c:v>
                </c:pt>
                <c:pt idx="133">
                  <c:v>51.525000000000013</c:v>
                </c:pt>
                <c:pt idx="134">
                  <c:v>57</c:v>
                </c:pt>
                <c:pt idx="135">
                  <c:v>53.041666666666657</c:v>
                </c:pt>
                <c:pt idx="136">
                  <c:v>7.45</c:v>
                </c:pt>
                <c:pt idx="137">
                  <c:v>0</c:v>
                </c:pt>
                <c:pt idx="138">
                  <c:v>0</c:v>
                </c:pt>
                <c:pt idx="139">
                  <c:v>0</c:v>
                </c:pt>
                <c:pt idx="140">
                  <c:v>0</c:v>
                </c:pt>
                <c:pt idx="141">
                  <c:v>0</c:v>
                </c:pt>
                <c:pt idx="142">
                  <c:v>0</c:v>
                </c:pt>
                <c:pt idx="143">
                  <c:v>0</c:v>
                </c:pt>
              </c:numCache>
            </c:numRef>
          </c:val>
          <c:smooth val="0"/>
          <c:extLst>
            <c:ext xmlns:c16="http://schemas.microsoft.com/office/drawing/2014/chart" uri="{C3380CC4-5D6E-409C-BE32-E72D297353CC}">
              <c16:uniqueId val="{00000007-1A2B-4F2A-BDB2-4724545698BC}"/>
            </c:ext>
          </c:extLst>
        </c:ser>
        <c:dLbls>
          <c:showLegendKey val="0"/>
          <c:showVal val="0"/>
          <c:showCatName val="0"/>
          <c:showSerName val="0"/>
          <c:showPercent val="0"/>
          <c:showBubbleSize val="0"/>
        </c:dLbls>
        <c:marker val="1"/>
        <c:smooth val="0"/>
        <c:axId val="1403013439"/>
        <c:axId val="1403013919"/>
      </c:lineChart>
      <c:catAx>
        <c:axId val="1765341663"/>
        <c:scaling>
          <c:orientation val="minMax"/>
        </c:scaling>
        <c:delete val="0"/>
        <c:axPos val="b"/>
        <c:majorGridlines>
          <c:spPr>
            <a:ln w="3175">
              <a:solidFill>
                <a:schemeClr val="bg2"/>
              </a:solidFill>
            </a:ln>
          </c:spPr>
        </c:majorGridlines>
        <c:numFmt formatCode="General" sourceLinked="0"/>
        <c:majorTickMark val="none"/>
        <c:minorTickMark val="none"/>
        <c:tickLblPos val="low"/>
        <c:spPr>
          <a:ln/>
        </c:spPr>
        <c:txPr>
          <a:bodyPr/>
          <a:lstStyle/>
          <a:p>
            <a:pPr>
              <a:defRPr sz="700"/>
            </a:pPr>
            <a:endParaRPr lang="en-US"/>
          </a:p>
        </c:txPr>
        <c:crossAx val="1765339263"/>
        <c:crosses val="autoZero"/>
        <c:auto val="1"/>
        <c:lblAlgn val="ctr"/>
        <c:lblOffset val="100"/>
        <c:tickLblSkip val="24"/>
        <c:tickMarkSkip val="24"/>
        <c:noMultiLvlLbl val="0"/>
      </c:catAx>
      <c:valAx>
        <c:axId val="1765339263"/>
        <c:scaling>
          <c:orientation val="minMax"/>
          <c:max val="30"/>
          <c:min val="-5"/>
        </c:scaling>
        <c:delete val="0"/>
        <c:axPos val="l"/>
        <c:majorGridlines>
          <c:spPr>
            <a:ln w="3175">
              <a:solidFill>
                <a:schemeClr val="bg2"/>
              </a:solidFill>
            </a:ln>
          </c:spPr>
        </c:majorGridlines>
        <c:numFmt formatCode="General" sourceLinked="1"/>
        <c:majorTickMark val="none"/>
        <c:minorTickMark val="none"/>
        <c:tickLblPos val="nextTo"/>
        <c:spPr>
          <a:ln>
            <a:noFill/>
          </a:ln>
        </c:spPr>
        <c:txPr>
          <a:bodyPr/>
          <a:lstStyle/>
          <a:p>
            <a:pPr>
              <a:defRPr sz="700">
                <a:latin typeface="Verdana" panose="020B0604030504040204" pitchFamily="34" charset="0"/>
                <a:ea typeface="Verdana" panose="020B0604030504040204" pitchFamily="34" charset="0"/>
              </a:defRPr>
            </a:pPr>
            <a:endParaRPr lang="en-US"/>
          </a:p>
        </c:txPr>
        <c:crossAx val="1765341663"/>
        <c:crosses val="autoZero"/>
        <c:crossBetween val="between"/>
        <c:majorUnit val="5"/>
      </c:valAx>
      <c:valAx>
        <c:axId val="1403013919"/>
        <c:scaling>
          <c:orientation val="minMax"/>
          <c:max val="1200"/>
        </c:scaling>
        <c:delete val="0"/>
        <c:axPos val="r"/>
        <c:numFmt formatCode="General" sourceLinked="1"/>
        <c:majorTickMark val="none"/>
        <c:minorTickMark val="none"/>
        <c:tickLblPos val="nextTo"/>
        <c:spPr>
          <a:ln>
            <a:noFill/>
          </a:ln>
        </c:spPr>
        <c:txPr>
          <a:bodyPr/>
          <a:lstStyle/>
          <a:p>
            <a:pPr>
              <a:defRPr sz="700">
                <a:latin typeface="Verdana" panose="020B0604030504040204" pitchFamily="34" charset="0"/>
                <a:ea typeface="Verdana" panose="020B0604030504040204" pitchFamily="34" charset="0"/>
              </a:defRPr>
            </a:pPr>
            <a:endParaRPr lang="en-US"/>
          </a:p>
        </c:txPr>
        <c:crossAx val="1403013439"/>
        <c:crosses val="max"/>
        <c:crossBetween val="between"/>
        <c:majorUnit val="200"/>
      </c:valAx>
      <c:catAx>
        <c:axId val="1403013439"/>
        <c:scaling>
          <c:orientation val="minMax"/>
        </c:scaling>
        <c:delete val="1"/>
        <c:axPos val="b"/>
        <c:numFmt formatCode="0" sourceLinked="1"/>
        <c:majorTickMark val="out"/>
        <c:minorTickMark val="none"/>
        <c:tickLblPos val="nextTo"/>
        <c:crossAx val="1403013919"/>
        <c:crosses val="autoZero"/>
        <c:auto val="1"/>
        <c:lblAlgn val="ctr"/>
        <c:lblOffset val="100"/>
        <c:noMultiLvlLbl val="0"/>
      </c:catAx>
      <c:spPr>
        <a:noFill/>
      </c:spPr>
    </c:plotArea>
    <c:legend>
      <c:legendPos val="b"/>
      <c:layout>
        <c:manualLayout>
          <c:xMode val="edge"/>
          <c:yMode val="edge"/>
          <c:x val="3.0548611111111111E-3"/>
          <c:y val="0.78297268518518526"/>
          <c:w val="0.99694526196571998"/>
          <c:h val="0.20511990740740738"/>
        </c:manualLayout>
      </c:layout>
      <c:overlay val="0"/>
      <c:txPr>
        <a:bodyPr/>
        <a:lstStyle/>
        <a:p>
          <a:pPr>
            <a:defRPr sz="700"/>
          </a:pPr>
          <a:endParaRPr lang="en-US"/>
        </a:p>
      </c:txPr>
    </c:legend>
    <c:plotVisOnly val="1"/>
    <c:dispBlanksAs val="gap"/>
    <c:showDLblsOverMax val="0"/>
    <c:extLst/>
  </c:chart>
  <c:spPr>
    <a:solidFill>
      <a:schemeClr val="bg1"/>
    </a:solidFill>
    <a:ln>
      <a:noFill/>
    </a:ln>
  </c:spPr>
  <c:txPr>
    <a:bodyPr/>
    <a:lstStyle/>
    <a:p>
      <a:pPr>
        <a:defRPr>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0.34822</cdr:x>
      <cdr:y>0.06686</cdr:y>
    </cdr:from>
    <cdr:to>
      <cdr:x>0.34822</cdr:x>
      <cdr:y>0.83908</cdr:y>
    </cdr:to>
    <cdr:cxnSp macro="">
      <cdr:nvCxnSpPr>
        <cdr:cNvPr id="5" name="Straight Connector 4">
          <a:extLst xmlns:a="http://schemas.openxmlformats.org/drawingml/2006/main">
            <a:ext uri="{FF2B5EF4-FFF2-40B4-BE49-F238E27FC236}">
              <a16:creationId xmlns:a16="http://schemas.microsoft.com/office/drawing/2014/main" id="{B7D6EFDF-7639-893D-023C-D1E4147982F3}"/>
            </a:ext>
          </a:extLst>
        </cdr:cNvPr>
        <cdr:cNvCxnSpPr/>
      </cdr:nvCxnSpPr>
      <cdr:spPr>
        <a:xfrm xmlns:a="http://schemas.openxmlformats.org/drawingml/2006/main" flipV="1">
          <a:off x="886469" y="133482"/>
          <a:ext cx="0" cy="1541699"/>
        </a:xfrm>
        <a:prstGeom xmlns:a="http://schemas.openxmlformats.org/drawingml/2006/main" prst="line">
          <a:avLst/>
        </a:prstGeom>
        <a:ln xmlns:a="http://schemas.openxmlformats.org/drawingml/2006/main" w="9525">
          <a:solidFill>
            <a:schemeClr val="bg2">
              <a:lumMod val="75000"/>
            </a:schemeClr>
          </a:solidFill>
          <a:prstDash val="sysDot"/>
          <a:headEnd type="none"/>
          <a:tailEnd type="non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0.39957</cdr:x>
      <cdr:y>0.74723</cdr:y>
    </cdr:from>
    <cdr:to>
      <cdr:x>0.86684</cdr:x>
      <cdr:y>0.83115</cdr:y>
    </cdr:to>
    <cdr:sp macro="" textlink="">
      <cdr:nvSpPr>
        <cdr:cNvPr id="7" name="TextBox 1">
          <a:extLst xmlns:a="http://schemas.openxmlformats.org/drawingml/2006/main">
            <a:ext uri="{FF2B5EF4-FFF2-40B4-BE49-F238E27FC236}">
              <a16:creationId xmlns:a16="http://schemas.microsoft.com/office/drawing/2014/main" id="{A4ECD9A5-7C03-046D-C93E-F66EE449FB3D}"/>
            </a:ext>
          </a:extLst>
        </cdr:cNvPr>
        <cdr:cNvSpPr txBox="1"/>
      </cdr:nvSpPr>
      <cdr:spPr>
        <a:xfrm xmlns:a="http://schemas.openxmlformats.org/drawingml/2006/main">
          <a:off x="1017204" y="1491805"/>
          <a:ext cx="1189536" cy="1675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700">
              <a:solidFill>
                <a:schemeClr val="bg2">
                  <a:lumMod val="25000"/>
                </a:schemeClr>
              </a:solidFill>
              <a:latin typeface="Cambria" panose="02040503050406030204" pitchFamily="18" charset="0"/>
              <a:ea typeface="Cambria" panose="02040503050406030204" pitchFamily="18" charset="0"/>
            </a:rPr>
            <a:t>controlled </a:t>
          </a:r>
          <a:r>
            <a:rPr lang="en-US" sz="700" baseline="0">
              <a:solidFill>
                <a:schemeClr val="bg2">
                  <a:lumMod val="25000"/>
                </a:schemeClr>
              </a:solidFill>
              <a:latin typeface="Cambria" panose="02040503050406030204" pitchFamily="18" charset="0"/>
              <a:ea typeface="Cambria" panose="02040503050406030204" pitchFamily="18" charset="0"/>
            </a:rPr>
            <a:t> </a:t>
          </a:r>
          <a:r>
            <a:rPr lang="en-US" sz="700">
              <a:solidFill>
                <a:schemeClr val="bg2">
                  <a:lumMod val="25000"/>
                </a:schemeClr>
              </a:solidFill>
              <a:latin typeface="Cambria" panose="02040503050406030204" pitchFamily="18" charset="0"/>
              <a:ea typeface="Cambria" panose="02040503050406030204" pitchFamily="18" charset="0"/>
            </a:rPr>
            <a:t>free-floating II</a:t>
          </a:r>
        </a:p>
      </cdr:txBody>
    </cdr:sp>
  </cdr:relSizeAnchor>
  <cdr:relSizeAnchor xmlns:cdr="http://schemas.openxmlformats.org/drawingml/2006/chartDrawing">
    <cdr:from>
      <cdr:x>0.07008</cdr:x>
      <cdr:y>0.76189</cdr:y>
    </cdr:from>
    <cdr:to>
      <cdr:x>0.36781</cdr:x>
      <cdr:y>0.89038</cdr:y>
    </cdr:to>
    <cdr:sp macro="" textlink="">
      <cdr:nvSpPr>
        <cdr:cNvPr id="43" name="TextBox 1">
          <a:extLst xmlns:a="http://schemas.openxmlformats.org/drawingml/2006/main">
            <a:ext uri="{FF2B5EF4-FFF2-40B4-BE49-F238E27FC236}">
              <a16:creationId xmlns:a16="http://schemas.microsoft.com/office/drawing/2014/main" id="{1683C52F-84BB-7494-79D4-73A2BEBC2BAB}"/>
            </a:ext>
          </a:extLst>
        </cdr:cNvPr>
        <cdr:cNvSpPr txBox="1"/>
      </cdr:nvSpPr>
      <cdr:spPr>
        <a:xfrm xmlns:a="http://schemas.openxmlformats.org/drawingml/2006/main">
          <a:off x="178407" y="1521065"/>
          <a:ext cx="757939" cy="2565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solidFill>
                <a:schemeClr val="bg2">
                  <a:lumMod val="25000"/>
                </a:schemeClr>
              </a:solidFill>
              <a:latin typeface="Cambria" panose="02040503050406030204" pitchFamily="18" charset="0"/>
              <a:ea typeface="Cambria" panose="02040503050406030204" pitchFamily="18" charset="0"/>
            </a:rPr>
            <a:t>preconditioning</a:t>
          </a:r>
        </a:p>
      </cdr:txBody>
    </cdr:sp>
  </cdr:relSizeAnchor>
  <cdr:relSizeAnchor xmlns:cdr="http://schemas.openxmlformats.org/drawingml/2006/chartDrawing">
    <cdr:from>
      <cdr:x>0.08721</cdr:x>
      <cdr:y>0.06574</cdr:y>
    </cdr:from>
    <cdr:to>
      <cdr:x>0.08721</cdr:x>
      <cdr:y>0.83542</cdr:y>
    </cdr:to>
    <cdr:cxnSp macro="">
      <cdr:nvCxnSpPr>
        <cdr:cNvPr id="6" name="Straight Connector 25">
          <a:extLst xmlns:a="http://schemas.openxmlformats.org/drawingml/2006/main">
            <a:ext uri="{FF2B5EF4-FFF2-40B4-BE49-F238E27FC236}">
              <a16:creationId xmlns:a16="http://schemas.microsoft.com/office/drawing/2014/main" id="{165D381E-C7EB-E515-F095-33081B32770D}"/>
            </a:ext>
          </a:extLst>
        </cdr:cNvPr>
        <cdr:cNvCxnSpPr/>
      </cdr:nvCxnSpPr>
      <cdr:spPr>
        <a:xfrm xmlns:a="http://schemas.openxmlformats.org/drawingml/2006/main" flipV="1">
          <a:off x="222012" y="131246"/>
          <a:ext cx="0" cy="1536619"/>
        </a:xfrm>
        <a:prstGeom xmlns:a="http://schemas.openxmlformats.org/drawingml/2006/main" prst="line">
          <a:avLst/>
        </a:prstGeom>
        <a:ln xmlns:a="http://schemas.openxmlformats.org/drawingml/2006/main" w="9525">
          <a:solidFill>
            <a:schemeClr val="bg2">
              <a:lumMod val="75000"/>
            </a:schemeClr>
          </a:solidFill>
          <a:prstDash val="sysDot"/>
          <a:headEnd type="none"/>
          <a:tailEnd type="non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0.8675</cdr:x>
      <cdr:y>0.06675</cdr:y>
    </cdr:from>
    <cdr:to>
      <cdr:x>0.8675</cdr:x>
      <cdr:y>0.84641</cdr:y>
    </cdr:to>
    <cdr:cxnSp macro="">
      <cdr:nvCxnSpPr>
        <cdr:cNvPr id="21" name="Straight Connector 20">
          <a:extLst xmlns:a="http://schemas.openxmlformats.org/drawingml/2006/main">
            <a:ext uri="{FF2B5EF4-FFF2-40B4-BE49-F238E27FC236}">
              <a16:creationId xmlns:a16="http://schemas.microsoft.com/office/drawing/2014/main" id="{BB1BF4F2-57FF-4430-BC34-0A896E743DAC}"/>
            </a:ext>
          </a:extLst>
        </cdr:cNvPr>
        <cdr:cNvCxnSpPr/>
      </cdr:nvCxnSpPr>
      <cdr:spPr>
        <a:xfrm xmlns:a="http://schemas.openxmlformats.org/drawingml/2006/main" flipV="1">
          <a:off x="2208408" y="133262"/>
          <a:ext cx="0" cy="1556549"/>
        </a:xfrm>
        <a:prstGeom xmlns:a="http://schemas.openxmlformats.org/drawingml/2006/main" prst="line">
          <a:avLst/>
        </a:prstGeom>
        <a:ln xmlns:a="http://schemas.openxmlformats.org/drawingml/2006/main" w="9525">
          <a:solidFill>
            <a:schemeClr val="bg2">
              <a:lumMod val="75000"/>
            </a:schemeClr>
          </a:solidFill>
          <a:prstDash val="sysDot"/>
          <a:headEnd type="none"/>
          <a:tailEnd type="non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0.38659</cdr:x>
      <cdr:y>0.81669</cdr:y>
    </cdr:from>
    <cdr:to>
      <cdr:x>0.50814</cdr:x>
      <cdr:y>0.8555</cdr:y>
    </cdr:to>
    <cdr:sp macro="" textlink="">
      <cdr:nvSpPr>
        <cdr:cNvPr id="22" name="TextBox 21">
          <a:extLst xmlns:a="http://schemas.openxmlformats.org/drawingml/2006/main">
            <a:ext uri="{FF2B5EF4-FFF2-40B4-BE49-F238E27FC236}">
              <a16:creationId xmlns:a16="http://schemas.microsoft.com/office/drawing/2014/main" id="{2A0FB368-9813-8B9E-9C7F-4EA2007840FB}"/>
            </a:ext>
          </a:extLst>
        </cdr:cNvPr>
        <cdr:cNvSpPr txBox="1"/>
      </cdr:nvSpPr>
      <cdr:spPr>
        <a:xfrm xmlns:a="http://schemas.openxmlformats.org/drawingml/2006/main">
          <a:off x="1114824" y="1764051"/>
          <a:ext cx="350520" cy="83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0.57057</cdr:x>
      <cdr:y>0</cdr:y>
    </cdr:from>
    <cdr:to>
      <cdr:x>0.91031</cdr:x>
      <cdr:y>0.08061</cdr:y>
    </cdr:to>
    <cdr:sp macro="" textlink="">
      <cdr:nvSpPr>
        <cdr:cNvPr id="24" name="TextBox 23">
          <a:extLst xmlns:a="http://schemas.openxmlformats.org/drawingml/2006/main">
            <a:ext uri="{FF2B5EF4-FFF2-40B4-BE49-F238E27FC236}">
              <a16:creationId xmlns:a16="http://schemas.microsoft.com/office/drawing/2014/main" id="{EA51709D-AE7F-EF3F-2B62-802053CAFC88}"/>
            </a:ext>
          </a:extLst>
        </cdr:cNvPr>
        <cdr:cNvSpPr txBox="1"/>
      </cdr:nvSpPr>
      <cdr:spPr>
        <a:xfrm xmlns:a="http://schemas.openxmlformats.org/drawingml/2006/main">
          <a:off x="1452516" y="0"/>
          <a:ext cx="864882" cy="16093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kern="1200">
              <a:latin typeface="Cambria" panose="02040503050406030204" pitchFamily="18" charset="0"/>
              <a:ea typeface="Cambria" panose="02040503050406030204" pitchFamily="18" charset="0"/>
            </a:rPr>
            <a:t>radiation[W/m2]</a:t>
          </a:r>
        </a:p>
      </cdr:txBody>
    </cdr:sp>
  </cdr:relSizeAnchor>
  <cdr:relSizeAnchor xmlns:cdr="http://schemas.openxmlformats.org/drawingml/2006/chartDrawing">
    <cdr:from>
      <cdr:x>0.05357</cdr:x>
      <cdr:y>0.84276</cdr:y>
    </cdr:from>
    <cdr:to>
      <cdr:x>0.84928</cdr:x>
      <cdr:y>0.91603</cdr:y>
    </cdr:to>
    <cdr:sp macro="" textlink="">
      <cdr:nvSpPr>
        <cdr:cNvPr id="25" name="TextBox 1">
          <a:extLst xmlns:a="http://schemas.openxmlformats.org/drawingml/2006/main">
            <a:ext uri="{FF2B5EF4-FFF2-40B4-BE49-F238E27FC236}">
              <a16:creationId xmlns:a16="http://schemas.microsoft.com/office/drawing/2014/main" id="{DE1F6A85-16E7-166E-809D-B12D6D78435F}"/>
            </a:ext>
          </a:extLst>
        </cdr:cNvPr>
        <cdr:cNvSpPr txBox="1"/>
      </cdr:nvSpPr>
      <cdr:spPr>
        <a:xfrm xmlns:a="http://schemas.openxmlformats.org/drawingml/2006/main">
          <a:off x="136385" y="1682521"/>
          <a:ext cx="2025651" cy="1462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700" kern="1200">
              <a:solidFill>
                <a:sysClr val="windowText" lastClr="000000"/>
              </a:solidFill>
              <a:latin typeface="Cambria" panose="02040503050406030204" pitchFamily="18" charset="0"/>
              <a:ea typeface="Cambria" panose="02040503050406030204" pitchFamily="18" charset="0"/>
            </a:rPr>
            <a:t>15 January to  to </a:t>
          </a:r>
          <a:r>
            <a:rPr lang="en-US" sz="700" kern="1200" baseline="0">
              <a:solidFill>
                <a:sysClr val="windowText" lastClr="000000"/>
              </a:solidFill>
              <a:latin typeface="Cambria" panose="02040503050406030204" pitchFamily="18" charset="0"/>
              <a:ea typeface="Cambria" panose="02040503050406030204" pitchFamily="18" charset="0"/>
            </a:rPr>
            <a:t>21 January 2025</a:t>
          </a:r>
        </a:p>
        <a:p xmlns:a="http://schemas.openxmlformats.org/drawingml/2006/main">
          <a:pPr algn="ctr"/>
          <a:endParaRPr lang="en-US" sz="700" kern="1200" baseline="0">
            <a:solidFill>
              <a:sysClr val="windowText" lastClr="000000"/>
            </a:solidFill>
            <a:latin typeface="Cambria" panose="02040503050406030204" pitchFamily="18" charset="0"/>
            <a:ea typeface="Cambria" panose="02040503050406030204" pitchFamily="18" charset="0"/>
          </a:endParaRPr>
        </a:p>
        <a:p xmlns:a="http://schemas.openxmlformats.org/drawingml/2006/main">
          <a:pPr algn="ctr"/>
          <a:endParaRPr lang="en-US" sz="700" kern="1200" baseline="0">
            <a:solidFill>
              <a:sysClr val="windowText" lastClr="000000"/>
            </a:solidFill>
            <a:latin typeface="Cambria" panose="02040503050406030204" pitchFamily="18" charset="0"/>
            <a:ea typeface="Cambria" panose="02040503050406030204" pitchFamily="18" charset="0"/>
          </a:endParaRPr>
        </a:p>
        <a:p xmlns:a="http://schemas.openxmlformats.org/drawingml/2006/main">
          <a:pPr algn="ctr"/>
          <a:endParaRPr lang="en-US" sz="700" kern="1200">
            <a:solidFill>
              <a:sysClr val="windowText" lastClr="000000"/>
            </a:solidFill>
            <a:latin typeface="Cambria" panose="02040503050406030204" pitchFamily="18" charset="0"/>
            <a:ea typeface="Cambria" panose="020405030504060302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0.34791</cdr:x>
      <cdr:y>0.06077</cdr:y>
    </cdr:from>
    <cdr:to>
      <cdr:x>0.34791</cdr:x>
      <cdr:y>0.67784</cdr:y>
    </cdr:to>
    <cdr:cxnSp macro="">
      <cdr:nvCxnSpPr>
        <cdr:cNvPr id="5" name="Straight Connector 4">
          <a:extLst xmlns:a="http://schemas.openxmlformats.org/drawingml/2006/main">
            <a:ext uri="{FF2B5EF4-FFF2-40B4-BE49-F238E27FC236}">
              <a16:creationId xmlns:a16="http://schemas.microsoft.com/office/drawing/2014/main" id="{B7D6EFDF-7639-893D-023C-D1E4147982F3}"/>
            </a:ext>
          </a:extLst>
        </cdr:cNvPr>
        <cdr:cNvCxnSpPr/>
      </cdr:nvCxnSpPr>
      <cdr:spPr>
        <a:xfrm xmlns:a="http://schemas.openxmlformats.org/drawingml/2006/main" flipV="1">
          <a:off x="885679" y="153116"/>
          <a:ext cx="0" cy="1554819"/>
        </a:xfrm>
        <a:prstGeom xmlns:a="http://schemas.openxmlformats.org/drawingml/2006/main" prst="line">
          <a:avLst/>
        </a:prstGeom>
        <a:ln xmlns:a="http://schemas.openxmlformats.org/drawingml/2006/main" w="9525">
          <a:solidFill>
            <a:schemeClr val="bg2">
              <a:lumMod val="75000"/>
            </a:schemeClr>
          </a:solidFill>
          <a:prstDash val="sysDot"/>
          <a:headEnd type="none"/>
          <a:tailEnd type="non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0.34931</cdr:x>
      <cdr:y>0.61359</cdr:y>
    </cdr:from>
    <cdr:to>
      <cdr:x>0.83008</cdr:x>
      <cdr:y>0.69751</cdr:y>
    </cdr:to>
    <cdr:sp macro="" textlink="">
      <cdr:nvSpPr>
        <cdr:cNvPr id="7" name="TextBox 1">
          <a:extLst xmlns:a="http://schemas.openxmlformats.org/drawingml/2006/main">
            <a:ext uri="{FF2B5EF4-FFF2-40B4-BE49-F238E27FC236}">
              <a16:creationId xmlns:a16="http://schemas.microsoft.com/office/drawing/2014/main" id="{A4ECD9A5-7C03-046D-C93E-F66EE449FB3D}"/>
            </a:ext>
          </a:extLst>
        </cdr:cNvPr>
        <cdr:cNvSpPr txBox="1"/>
      </cdr:nvSpPr>
      <cdr:spPr>
        <a:xfrm xmlns:a="http://schemas.openxmlformats.org/drawingml/2006/main">
          <a:off x="1007305" y="1767132"/>
          <a:ext cx="1386397" cy="2416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700">
              <a:solidFill>
                <a:schemeClr val="bg2">
                  <a:lumMod val="25000"/>
                </a:schemeClr>
              </a:solidFill>
              <a:latin typeface="Cambria" panose="02040503050406030204" pitchFamily="18" charset="0"/>
              <a:ea typeface="Cambria" panose="02040503050406030204" pitchFamily="18" charset="0"/>
            </a:rPr>
            <a:t>controlled </a:t>
          </a:r>
          <a:r>
            <a:rPr lang="en-US" sz="700" baseline="0">
              <a:solidFill>
                <a:schemeClr val="bg2">
                  <a:lumMod val="25000"/>
                </a:schemeClr>
              </a:solidFill>
              <a:latin typeface="Cambria" panose="02040503050406030204" pitchFamily="18" charset="0"/>
              <a:ea typeface="Cambria" panose="02040503050406030204" pitchFamily="18" charset="0"/>
            </a:rPr>
            <a:t> </a:t>
          </a:r>
          <a:r>
            <a:rPr lang="en-US" sz="700">
              <a:solidFill>
                <a:schemeClr val="bg2">
                  <a:lumMod val="25000"/>
                </a:schemeClr>
              </a:solidFill>
              <a:latin typeface="Cambria" panose="02040503050406030204" pitchFamily="18" charset="0"/>
              <a:ea typeface="Cambria" panose="02040503050406030204" pitchFamily="18" charset="0"/>
            </a:rPr>
            <a:t>free-floating</a:t>
          </a:r>
        </a:p>
      </cdr:txBody>
    </cdr:sp>
  </cdr:relSizeAnchor>
  <cdr:relSizeAnchor xmlns:cdr="http://schemas.openxmlformats.org/drawingml/2006/chartDrawing">
    <cdr:from>
      <cdr:x>0.03556</cdr:x>
      <cdr:y>0.61359</cdr:y>
    </cdr:from>
    <cdr:to>
      <cdr:x>0.40524</cdr:x>
      <cdr:y>0.74208</cdr:y>
    </cdr:to>
    <cdr:sp macro="" textlink="">
      <cdr:nvSpPr>
        <cdr:cNvPr id="43" name="TextBox 1">
          <a:extLst xmlns:a="http://schemas.openxmlformats.org/drawingml/2006/main">
            <a:ext uri="{FF2B5EF4-FFF2-40B4-BE49-F238E27FC236}">
              <a16:creationId xmlns:a16="http://schemas.microsoft.com/office/drawing/2014/main" id="{1683C52F-84BB-7494-79D4-73A2BEBC2BAB}"/>
            </a:ext>
          </a:extLst>
        </cdr:cNvPr>
        <cdr:cNvSpPr txBox="1"/>
      </cdr:nvSpPr>
      <cdr:spPr>
        <a:xfrm xmlns:a="http://schemas.openxmlformats.org/drawingml/2006/main">
          <a:off x="102557" y="1767131"/>
          <a:ext cx="1066044" cy="3700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700">
              <a:solidFill>
                <a:schemeClr val="bg2">
                  <a:lumMod val="25000"/>
                </a:schemeClr>
              </a:solidFill>
              <a:latin typeface="Cambria" panose="02040503050406030204" pitchFamily="18" charset="0"/>
              <a:ea typeface="Cambria" panose="02040503050406030204" pitchFamily="18" charset="0"/>
            </a:rPr>
            <a:t>preconditioning</a:t>
          </a:r>
        </a:p>
      </cdr:txBody>
    </cdr:sp>
  </cdr:relSizeAnchor>
  <cdr:relSizeAnchor xmlns:cdr="http://schemas.openxmlformats.org/drawingml/2006/chartDrawing">
    <cdr:from>
      <cdr:x>0.08721</cdr:x>
      <cdr:y>0.06725</cdr:y>
    </cdr:from>
    <cdr:to>
      <cdr:x>0.08721</cdr:x>
      <cdr:y>0.67686</cdr:y>
    </cdr:to>
    <cdr:cxnSp macro="">
      <cdr:nvCxnSpPr>
        <cdr:cNvPr id="45" name="Straight Connector 25">
          <a:extLst xmlns:a="http://schemas.openxmlformats.org/drawingml/2006/main">
            <a:ext uri="{FF2B5EF4-FFF2-40B4-BE49-F238E27FC236}">
              <a16:creationId xmlns:a16="http://schemas.microsoft.com/office/drawing/2014/main" id="{165D381E-C7EB-E515-F095-33081B32770D}"/>
            </a:ext>
          </a:extLst>
        </cdr:cNvPr>
        <cdr:cNvCxnSpPr/>
      </cdr:nvCxnSpPr>
      <cdr:spPr>
        <a:xfrm xmlns:a="http://schemas.openxmlformats.org/drawingml/2006/main" flipV="1">
          <a:off x="222012" y="169448"/>
          <a:ext cx="0" cy="1536023"/>
        </a:xfrm>
        <a:prstGeom xmlns:a="http://schemas.openxmlformats.org/drawingml/2006/main" prst="line">
          <a:avLst/>
        </a:prstGeom>
        <a:ln xmlns:a="http://schemas.openxmlformats.org/drawingml/2006/main" w="9525">
          <a:solidFill>
            <a:schemeClr val="bg2">
              <a:lumMod val="75000"/>
            </a:schemeClr>
          </a:solidFill>
          <a:prstDash val="sysDot"/>
          <a:headEnd type="none"/>
          <a:tailEnd type="non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0.86407</cdr:x>
      <cdr:y>0.06306</cdr:y>
    </cdr:from>
    <cdr:to>
      <cdr:x>0.86407</cdr:x>
      <cdr:y>0.68013</cdr:y>
    </cdr:to>
    <cdr:cxnSp macro="">
      <cdr:nvCxnSpPr>
        <cdr:cNvPr id="21" name="Straight Connector 20">
          <a:extLst xmlns:a="http://schemas.openxmlformats.org/drawingml/2006/main">
            <a:ext uri="{FF2B5EF4-FFF2-40B4-BE49-F238E27FC236}">
              <a16:creationId xmlns:a16="http://schemas.microsoft.com/office/drawing/2014/main" id="{BB1BF4F2-57FF-4430-BC34-0A896E743DAC}"/>
            </a:ext>
          </a:extLst>
        </cdr:cNvPr>
        <cdr:cNvCxnSpPr/>
      </cdr:nvCxnSpPr>
      <cdr:spPr>
        <a:xfrm xmlns:a="http://schemas.openxmlformats.org/drawingml/2006/main" flipV="1">
          <a:off x="2199668" y="158891"/>
          <a:ext cx="0" cy="1554819"/>
        </a:xfrm>
        <a:prstGeom xmlns:a="http://schemas.openxmlformats.org/drawingml/2006/main" prst="line">
          <a:avLst/>
        </a:prstGeom>
        <a:ln xmlns:a="http://schemas.openxmlformats.org/drawingml/2006/main" w="9525">
          <a:solidFill>
            <a:schemeClr val="bg2">
              <a:lumMod val="75000"/>
            </a:schemeClr>
          </a:solidFill>
          <a:prstDash val="sysDot"/>
          <a:headEnd type="none"/>
          <a:tailEnd type="none"/>
        </a:ln>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0.38659</cdr:x>
      <cdr:y>0.81669</cdr:y>
    </cdr:from>
    <cdr:to>
      <cdr:x>0.50814</cdr:x>
      <cdr:y>0.8555</cdr:y>
    </cdr:to>
    <cdr:sp macro="" textlink="">
      <cdr:nvSpPr>
        <cdr:cNvPr id="22" name="TextBox 21">
          <a:extLst xmlns:a="http://schemas.openxmlformats.org/drawingml/2006/main">
            <a:ext uri="{FF2B5EF4-FFF2-40B4-BE49-F238E27FC236}">
              <a16:creationId xmlns:a16="http://schemas.microsoft.com/office/drawing/2014/main" id="{2A0FB368-9813-8B9E-9C7F-4EA2007840FB}"/>
            </a:ext>
          </a:extLst>
        </cdr:cNvPr>
        <cdr:cNvSpPr txBox="1"/>
      </cdr:nvSpPr>
      <cdr:spPr>
        <a:xfrm xmlns:a="http://schemas.openxmlformats.org/drawingml/2006/main">
          <a:off x="1114824" y="1764051"/>
          <a:ext cx="350520" cy="838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0.57632</cdr:x>
      <cdr:y>0</cdr:y>
    </cdr:from>
    <cdr:to>
      <cdr:x>0.91606</cdr:x>
      <cdr:y>0.11843</cdr:y>
    </cdr:to>
    <cdr:sp macro="" textlink="">
      <cdr:nvSpPr>
        <cdr:cNvPr id="24" name="TextBox 23">
          <a:extLst xmlns:a="http://schemas.openxmlformats.org/drawingml/2006/main">
            <a:ext uri="{FF2B5EF4-FFF2-40B4-BE49-F238E27FC236}">
              <a16:creationId xmlns:a16="http://schemas.microsoft.com/office/drawing/2014/main" id="{EA51709D-AE7F-EF3F-2B62-802053CAFC88}"/>
            </a:ext>
          </a:extLst>
        </cdr:cNvPr>
        <cdr:cNvSpPr txBox="1"/>
      </cdr:nvSpPr>
      <cdr:spPr>
        <a:xfrm xmlns:a="http://schemas.openxmlformats.org/drawingml/2006/main">
          <a:off x="1467286" y="0"/>
          <a:ext cx="864961"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kern="1200">
              <a:latin typeface="Cambria" panose="02040503050406030204" pitchFamily="18" charset="0"/>
              <a:ea typeface="Cambria" panose="02040503050406030204" pitchFamily="18" charset="0"/>
            </a:rPr>
            <a:t>radiation[W/m2]</a:t>
          </a:r>
        </a:p>
      </cdr:txBody>
    </cdr:sp>
  </cdr:relSizeAnchor>
  <cdr:relSizeAnchor xmlns:cdr="http://schemas.openxmlformats.org/drawingml/2006/chartDrawing">
    <cdr:from>
      <cdr:x>0.06485</cdr:x>
      <cdr:y>0.69044</cdr:y>
    </cdr:from>
    <cdr:to>
      <cdr:x>0.86555</cdr:x>
      <cdr:y>0.76371</cdr:y>
    </cdr:to>
    <cdr:sp macro="" textlink="">
      <cdr:nvSpPr>
        <cdr:cNvPr id="25" name="TextBox 1">
          <a:extLst xmlns:a="http://schemas.openxmlformats.org/drawingml/2006/main">
            <a:ext uri="{FF2B5EF4-FFF2-40B4-BE49-F238E27FC236}">
              <a16:creationId xmlns:a16="http://schemas.microsoft.com/office/drawing/2014/main" id="{DE1F6A85-16E7-166E-809D-B12D6D78435F}"/>
            </a:ext>
          </a:extLst>
        </cdr:cNvPr>
        <cdr:cNvSpPr txBox="1"/>
      </cdr:nvSpPr>
      <cdr:spPr>
        <a:xfrm xmlns:a="http://schemas.openxmlformats.org/drawingml/2006/main">
          <a:off x="165100" y="1739688"/>
          <a:ext cx="2038349" cy="1846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700" kern="1200">
              <a:solidFill>
                <a:sysClr val="windowText" lastClr="000000"/>
              </a:solidFill>
              <a:latin typeface="Cambria" panose="02040503050406030204" pitchFamily="18" charset="0"/>
              <a:ea typeface="Cambria" panose="02040503050406030204" pitchFamily="18" charset="0"/>
            </a:rPr>
            <a:t>30 December 2024 to</a:t>
          </a:r>
          <a:r>
            <a:rPr lang="en-US" sz="700" kern="1200" baseline="0">
              <a:solidFill>
                <a:sysClr val="windowText" lastClr="000000"/>
              </a:solidFill>
              <a:latin typeface="Cambria" panose="02040503050406030204" pitchFamily="18" charset="0"/>
              <a:ea typeface="Cambria" panose="02040503050406030204" pitchFamily="18" charset="0"/>
            </a:rPr>
            <a:t> 5 January 2025</a:t>
          </a:r>
          <a:endParaRPr lang="en-US" sz="700" kern="1200">
            <a:solidFill>
              <a:sysClr val="windowText" lastClr="000000"/>
            </a:solidFill>
            <a:latin typeface="Cambria" panose="02040503050406030204" pitchFamily="18" charset="0"/>
            <a:ea typeface="Cambria" panose="020405030504060302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90FAA89B14A4590A29B7CEFD09AB65A"/>
        <w:category>
          <w:name w:val="General"/>
          <w:gallery w:val="placeholder"/>
        </w:category>
        <w:types>
          <w:type w:val="bbPlcHdr"/>
        </w:types>
        <w:behaviors>
          <w:behavior w:val="content"/>
        </w:behaviors>
        <w:guid w:val="{9B62E0DA-9937-46D3-8001-AF8AEDF0DDB0}"/>
      </w:docPartPr>
      <w:docPartBody>
        <w:p w:rsidR="009A4ADD" w:rsidRDefault="009A4ADD" w:rsidP="009A4ADD">
          <w:pPr>
            <w:pStyle w:val="790FAA89B14A4590A29B7CEFD09AB65A"/>
          </w:pPr>
          <w:r w:rsidRPr="001C083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D8EE960B-793E-4F7A-A6E6-DBFA29A19462}"/>
      </w:docPartPr>
      <w:docPartBody>
        <w:p w:rsidR="000F61B5" w:rsidRDefault="000F61B5">
          <w:r w:rsidRPr="00A9088A">
            <w:rPr>
              <w:rStyle w:val="PlaceholderText"/>
            </w:rPr>
            <w:t>Click or tap here to enter text.</w:t>
          </w:r>
        </w:p>
      </w:docPartBody>
    </w:docPart>
    <w:docPart>
      <w:docPartPr>
        <w:name w:val="3887DB94D9B14CC093B8AF34DEAA3626"/>
        <w:category>
          <w:name w:val="General"/>
          <w:gallery w:val="placeholder"/>
        </w:category>
        <w:types>
          <w:type w:val="bbPlcHdr"/>
        </w:types>
        <w:behaviors>
          <w:behavior w:val="content"/>
        </w:behaviors>
        <w:guid w:val="{83241C7F-3773-4F3A-A7A3-5652B8396D32}"/>
      </w:docPartPr>
      <w:docPartBody>
        <w:p w:rsidR="000F61B5" w:rsidRDefault="000F61B5" w:rsidP="000F61B5">
          <w:pPr>
            <w:pStyle w:val="3887DB94D9B14CC093B8AF34DEAA3626"/>
          </w:pPr>
          <w:r w:rsidRPr="004E56AB">
            <w:rPr>
              <w:rStyle w:val="PlaceholderText"/>
            </w:rPr>
            <w:t>Click or tap here to enter text.</w:t>
          </w:r>
        </w:p>
      </w:docPartBody>
    </w:docPart>
    <w:docPart>
      <w:docPartPr>
        <w:name w:val="595569C20D02454C99560547BB2FCF31"/>
        <w:category>
          <w:name w:val="General"/>
          <w:gallery w:val="placeholder"/>
        </w:category>
        <w:types>
          <w:type w:val="bbPlcHdr"/>
        </w:types>
        <w:behaviors>
          <w:behavior w:val="content"/>
        </w:behaviors>
        <w:guid w:val="{48AB1BF7-0630-4EE0-B6BE-E1FD62D19032}"/>
      </w:docPartPr>
      <w:docPartBody>
        <w:p w:rsidR="000F61B5" w:rsidRDefault="000F61B5" w:rsidP="000F61B5">
          <w:pPr>
            <w:pStyle w:val="595569C20D02454C99560547BB2FCF31"/>
          </w:pPr>
          <w:r w:rsidRPr="00A9088A">
            <w:rPr>
              <w:rStyle w:val="PlaceholderText"/>
            </w:rPr>
            <w:t>Click or tap here to enter text.</w:t>
          </w:r>
        </w:p>
      </w:docPartBody>
    </w:docPart>
    <w:docPart>
      <w:docPartPr>
        <w:name w:val="482B7EC575E94DDCBE16C7381C539805"/>
        <w:category>
          <w:name w:val="General"/>
          <w:gallery w:val="placeholder"/>
        </w:category>
        <w:types>
          <w:type w:val="bbPlcHdr"/>
        </w:types>
        <w:behaviors>
          <w:behavior w:val="content"/>
        </w:behaviors>
        <w:guid w:val="{BE16BB02-F2D3-44C3-BCB2-EE4926EC2109}"/>
      </w:docPartPr>
      <w:docPartBody>
        <w:p w:rsidR="000F61B5" w:rsidRDefault="000F61B5" w:rsidP="000F61B5">
          <w:pPr>
            <w:pStyle w:val="482B7EC575E94DDCBE16C7381C539805"/>
          </w:pPr>
          <w:r w:rsidRPr="00A908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Lato Heavy">
    <w:altName w:val="Segoe UI"/>
    <w:charset w:val="00"/>
    <w:family w:val="swiss"/>
    <w:pitch w:val="variable"/>
    <w:sig w:usb0="E10002FF" w:usb1="5000ECF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Lato Black">
    <w:altName w:val="Arial"/>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ADD"/>
    <w:rsid w:val="000F61B5"/>
    <w:rsid w:val="0056498A"/>
    <w:rsid w:val="009A4ADD"/>
    <w:rsid w:val="00C80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61B5"/>
    <w:rPr>
      <w:color w:val="808080"/>
    </w:rPr>
  </w:style>
  <w:style w:type="paragraph" w:customStyle="1" w:styleId="3887DB94D9B14CC093B8AF34DEAA3626">
    <w:name w:val="3887DB94D9B14CC093B8AF34DEAA3626"/>
    <w:rsid w:val="000F61B5"/>
  </w:style>
  <w:style w:type="paragraph" w:customStyle="1" w:styleId="790FAA89B14A4590A29B7CEFD09AB65A">
    <w:name w:val="790FAA89B14A4590A29B7CEFD09AB65A"/>
    <w:rsid w:val="009A4ADD"/>
  </w:style>
  <w:style w:type="paragraph" w:customStyle="1" w:styleId="595569C20D02454C99560547BB2FCF31">
    <w:name w:val="595569C20D02454C99560547BB2FCF31"/>
    <w:rsid w:val="000F61B5"/>
  </w:style>
  <w:style w:type="paragraph" w:customStyle="1" w:styleId="FD97B924E81C4D0485BED954F0DF691C">
    <w:name w:val="FD97B924E81C4D0485BED954F0DF691C"/>
    <w:rsid w:val="000F61B5"/>
  </w:style>
  <w:style w:type="paragraph" w:customStyle="1" w:styleId="CEA7B4A7113E4673A89D64111930E549">
    <w:name w:val="CEA7B4A7113E4673A89D64111930E549"/>
    <w:rsid w:val="000F61B5"/>
  </w:style>
  <w:style w:type="paragraph" w:customStyle="1" w:styleId="482B7EC575E94DDCBE16C7381C539805">
    <w:name w:val="482B7EC575E94DDCBE16C7381C539805"/>
    <w:rsid w:val="000F61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E97D1E7-0FEC-47F3-8374-AEB3B651ED5D}">
  <we:reference id="wa104382081" version="1.55.1.0" store="tr-TR" storeType="OMEX"/>
  <we:alternateReferences>
    <we:reference id="WA104382081" version="1.55.1.0" store="" storeType="OMEX"/>
  </we:alternateReferences>
  <we:properties>
    <we:property name="MENDELEY_CITATIONS" value="[{&quot;citationID&quot;:&quot;MENDELEY_CITATION_aceaabf7-0c05-4a17-b913-a8a26fce58a2&quot;,&quot;properties&quot;:{&quot;noteIndex&quot;:0},&quot;isEdited&quot;:false,&quot;manualOverride&quot;:{&quot;isManuallyOverridden&quot;:false,&quot;citeprocText&quot;:&quot;[1]&quot;,&quot;manualOverrideText&quot;:&quot;&quot;},&quot;citationTag&quot;:&quot;MENDELEY_CITATION_v3_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&quot;,&quot;citationItems&quot;:[{&quot;id&quot;:&quot;939cff81-200d-3429-b015-d9474ea3b62c&quot;,&quot;itemData&quot;:{&quot;type&quot;:&quot;thesis&quot;,&quot;id&quot;:&quot;939cff81-200d-3429-b015-d9474ea3b62c&quot;,&quot;title&quot;:&quot;Performance based early design in architectural education: framework, methods and experiences&quot;,&quot;author&quot;:[{&quot;family&quot;:&quot;Kalpkirmaz Rizaoglu&quot;,&quot;given&quot;:&quot;Isil&quot;,&quot;parse-names&quot;:false,&quot;dropping-particle&quot;:&quot;&quot;,&quot;non-dropping-particle&quot;:&quot;&quot;}],&quot;container-title&quot;:&quot;Architektur&quot;,&quot;DOI&quot;:&quot;10.25926/BUW/0-533&quot;,&quot;URL&quot;:&quot;https://nbn-resolving.org/urn:nbn:de:hbz:468-2-4621&quot;,&quot;issued&quot;:{&quot;date-parts&quot;:[[2024,4]]},&quot;publisher-place&quot;:&quot;Wuppertal&quot;,&quot;language&quot;:&quot;eng&quot;,&quot;abstract&quot;:&quot;This research is concerned with the use of Building Performance Simulation (BPS) integrated with design in architectural education. In the midst of climate change, with time running out to achieve sustainable future goals, it is becoming increasingly difficult to create a built environment with low environmental impact yet high comfort, while achieving energy efficiency and maintaining aesthetic quality. To overcome the multidimensional and highly interactive challenges in the field of architecture and thus realize this multi-purpose built environment, a wider adoption of interdisciplinary approaches that address multiple parameters in an integrated manner is a necessity rather than an option. The practical application of integrated approaches depends, among other things, to a significant extent on whether practitioners are familiar with integrated approaches and have acquired the necessary knowledge and skills during their higher education. However, BPS is often an add-on rather than a natural part of design education, so new methods are needed to provide design-integrated experiences in education. This research explores how BPS is used in practice and education, and specifically how it is taught in architectural education, and presents a framework for teaching performance-based design in architectural education. The main contribution of this thesis to the research field lies in providing methods within a structured framework for combining design and BPS to better integrate BPS in architectural education. The thesis aims to serve the engagement of the fields of architectural design and performance education by providing concrete future perspectives on the integrated use of BPS in architectural design education for educators and all relevant actors.&quot;,&quot;publisher&quot;:&quot;Bergische Universität Wuppertal&quot;,&quot;container-title-short&quot;:&quot;&quot;},&quot;isTemporary&quot;:false}]},{&quot;citationID&quot;:&quot;MENDELEY_CITATION_369af021-2ea9-4ea2-96fa-14979b9f16cd&quot;,&quot;properties&quot;:{&quot;noteIndex&quot;:0},&quot;isEdited&quot;:false,&quot;manualOverride&quot;:{&quot;isManuallyOverridden&quot;:false,&quot;citeprocText&quot;:&quot;[2]&quot;,&quot;manualOverrideText&quot;:&quot;&quot;},&quot;citationTag&quot;:&quot;MENDELEY_CITATION_v3_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&quot;,&quot;citationItems&quot;:[{&quot;id&quot;:&quot;210a8e70-e9cf-3023-a878-83f645fc8769&quot;,&quot;itemData&quot;:{&quot;type&quot;:&quot;article-journal&quot;,&quot;id&quot;:&quot;210a8e70-e9cf-3023-a878-83f645fc8769&quot;,&quot;title&quot;:&quot;Building performance with an integrated simulation approach: Experiences in Solar Decathlon Europe 21/22 and future perspectives&quot;,&quot;author&quot;:[{&quot;family&quot;:&quot;Kalpkirmaz Rizaoglu&quot;,&quot;given&quot;:&quot;Isil&quot;,&quot;parse-names&quot;:false,&quot;dropping-particle&quot;:&quot;&quot;,&quot;non-dropping-particle&quot;:&quot;&quot;},{&quot;family&quot;:&quot;Voss&quot;,&quot;given&quot;:&quot;Karsten&quot;,&quot;parse-names&quot;:false,&quot;dropping-particle&quot;:&quot;&quot;,&quot;non-dropping-particle&quot;:&quot;&quot;}],&quot;container-title&quot;:&quot;Building and Environment&quot;,&quot;container-title-short&quot;:&quot;Build Environ&quot;,&quot;DOI&quot;:&quot;https://doi.org/10.1016/j.buildenv.2024.111261&quot;,&quot;ISSN&quot;:&quot;0360-1323&quot;,&quot;URL&quot;:&quot;https://www.sciencedirect.com/science/article/pii/S0360132324001033&quot;,&quot;issued&quot;:{&quot;date-parts&quot;:[[2024]]},&quot;page&quot;:&quot;111261&quot;,&quot;abstract&quot;:&quot;This paper is concerned with the use of building performance simulation (BPS) in higher education. It investigates the methods used to integrate BPS into experimental building projects in Solar Decathlon Europe 2021/2022 (SDE21/22), the most recent European edition of an international university-level student competition on designing, building, and operating high-performance, low-carbon, and solar-powered houses. Previous editions of the competition are reviewed to identify pedagogical approaches, challenges, and potentials. The adoption of BPS in SDE21/22 is explored through the results of the competition, the reports of the participating teams, and cross-referencing them to find out how effective the methods for introducing BPS in design and operation were. The integration of building performance into the curricula of the participating universities is investigated to see if higher integration meant higher success in the competition. A survey is conducted to learn about the teams’ experiences in using BPS tools to understand the integrative effectiveness of the design and performance components. The main findings show that the integrated BPS is possible when (1) implemented together with experiential learning methods, (2) introduced starting from early design, (3) discussed through comparison of simulated data with reality, (4) provided with multidisciplinary supervision and continuous feedback, and (5) applied with BPS tools that are easy to use and integrated into a design tool. The aim of the study is to identify teaching methods that have the potential to enable the integrated use of BPS and to offer future perspectives for a more effective use of BPS in higher education.&quot;,&quot;volume&quot;:&quot;253&quot;},&quot;isTemporary&quot;:false}]},{&quot;citationID&quot;:&quot;MENDELEY_CITATION_640049a1-51fb-4689-9d82-28056be5b61c&quot;,&quot;properties&quot;:{&quot;noteIndex&quot;:0},&quot;isEdited&quot;:false,&quot;manualOverride&quot;:{&quot;isManuallyOverridden&quot;:false,&quot;citeprocText&quot;:&quot;[3]&quot;,&quot;manualOverrideText&quot;:&quot;&quot;},&quot;citationTag&quot;:&quot;MENDELEY_CITATION_v3_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&quot;,&quot;citationItems&quot;:[{&quot;id&quot;:&quot;f9e6f6ea-0755-3e12-9cbe-ea3007e921a9&quot;,&quot;itemData&quot;:{&quot;type&quot;:&quot;webpage&quot;,&quot;id&quot;:&quot;f9e6f6ea-0755-3e12-9cbe-ea3007e921a9&quot;,&quot;title&quot;:&quot;Living Lab NRW&quot;,&quot;accessed&quot;:{&quot;date-parts&quot;:[[2024,1,22]]},&quot;URL&quot;:&quot;https://livinglabnrw.uni-wuppertal.de/de/&quot;,&quot;container-title-short&quot;:&quot;&quot;},&quot;isTemporary&quot;:false}]},{&quot;citationID&quot;:&quot;MENDELEY_CITATION_f25aa895-44be-45c8-b2b2-1ebed05f7c54&quot;,&quot;properties&quot;:{&quot;noteIndex&quot;:0},&quot;isEdited&quot;:false,&quot;manualOverride&quot;:{&quot;isManuallyOverridden&quot;:false,&quot;citeprocText&quot;:&quot;[4,5]&quot;,&quot;manualOverrideText&quot;:&quot;&quot;},&quot;citationItems&quot;:[{&quot;id&quot;:&quot;c739bbd6-a518-3541-b902-ac35f4c2459c&quot;,&quot;itemData&quot;:{&quot;type&quot;:&quot;webpage&quot;,&quot;id&quot;:&quot;c739bbd6-a518-3541-b902-ac35f4c2459c&quot;,&quot;title&quot;:&quot;Solar Decathlon Europe 2021/2022&quot;,&quot;accessed&quot;:{&quot;date-parts&quot;:[[2023,6,20]]},&quot;URL&quot;:&quot;https://sdeurope.uni-wuppertal.de/en/&quot;,&quot;container-title-short&quot;:&quot;&quot;},&quot;isTemporary&quot;:false},{&quot;id&quot;:&quot;65b11754-0e30-3f69-8472-627c90e78f71&quot;,&quot;itemData&quot;:{&quot;type&quot;:&quot;article-journal&quot;,&quot;id&quot;:&quot;65b11754-0e30-3f69-8472-627c90e78f71&quot;,&quot;title&quot;:&quot;Solar energy engineering and solar system integration – The solar Decathlon Europe 21/22 student competition experiences&quot;,&quot;author&quot;:[{&quot;family&quot;:&quot;Voss&quot;,&quot;given&quot;:&quot;Karsten&quot;,&quot;parse-names&quot;:false,&quot;dropping-particle&quot;:&quot;&quot;,&quot;non-dropping-particle&quot;:&quot;&quot;},{&quot;family&quot;:&quot;Kalpkirmaz Rizaoglu&quot;,&quot;given&quot;:&quot;Isil&quot;,&quot;parse-names&quot;:false,&quot;dropping-particle&quot;:&quot;&quot;,&quot;non-dropping-particle&quot;:&quot;&quot;},{&quot;family&quot;:&quot;Balcerzak&quot;,&quot;given&quot;:&quot;Andrea&quot;,&quot;parse-names&quot;:false,&quot;dropping-particle&quot;:&quot;&quot;,&quot;non-dropping-particle&quot;:&quot;&quot;},{&quot;family&quot;:&quot;Hansen&quot;,&quot;given&quot;:&quot;Heiko&quot;,&quot;parse-names&quot;:false,&quot;dropping-particle&quot;:&quot;&quot;,&quot;non-dropping-particle&quot;:&quot;&quot;}],&quot;container-title&quot;:&quot;Energy and Buildings&quot;,&quot;container-title-short&quot;:&quot;Energy Build&quot;,&quot;accessed&quot;:{&quot;date-parts&quot;:[[2023,8,3]]},&quot;DOI&quot;:&quot;10.1016/J.ENBUILD.2023.112891&quot;,&quot;ISSN&quot;:&quot;0378-7788&quot;,&quot;issued&quot;:{&quot;date-parts&quot;:[[2023,4,15]]},&quot;page&quot;:&quot;112891&quot;,&quot;abstract&quot;:&quot;The Solar Decathlon is a competition for universities from all over the world which focuses on designing, building and operating experimental, solar-powered houses. Participating in the project offers universities a unique and interdisciplinary platform for teaching, learning and research which combines practical experience with research. In 2022, the European edition was held in Germany for the first time. The event took place with a new urban profile to increase both the relevance of the competition and the learning experience. Its main topic was the further development of the European city, and specifically focused on the existing stock of residential apartment buildings. A total of 18 teams from 11 countries with over 500 students took part, with 16 teams ultimately building their houses on a shared solar campus. Demonstrating a balanced or a positive energy balance in practice was one of the essential goals of the competition. This was achieved by 13 of 15 projects in the energy contest. The prerequisites for this were a high level of energy efficiency and the consistent use of solar energy. Both strategies were embedded in convincing architectural concepts. These ranged from the minimised visibility of standard systems on rooftops, through to custom-built systems with full architectural integration in façades. Hybrid solar systems also became a focus, with the goal of making optimum use of the surfaces on the building envelope. This paper focuses on the energy engineering and technical and architectural integration of the solar systems. It also includes the results achieved in the competition linked to the learning experience.&quot;,&quot;publisher&quot;:&quot;Elsevier&quot;,&quot;volume&quot;:&quot;285&quot;},&quot;isTemporary&quot;:false}],&quot;citationTag&quot;:&quot;MENDELEY_CITATION_v3_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&quot;},{&quot;citationID&quot;:&quot;MENDELEY_CITATION_8b9245e6-2f4f-4837-9470-60722936edd1&quot;,&quot;properties&quot;:{&quot;noteIndex&quot;:0},&quot;isEdited&quot;:false,&quot;manualOverride&quot;:{&quot;isManuallyOverridden&quot;:false,&quot;citeprocText&quot;:&quot;[6]&quot;,&quot;manualOverrideText&quot;:&quot;&quot;},&quot;citationItems&quot;:[{&quot;id&quot;:&quot;7420aa14-0d86-306f-8515-cf250d28a18b&quot;,&quot;itemData&quot;:{&quot;type&quot;:&quot;webpage&quot;,&quot;id&quot;:&quot;7420aa14-0d86-306f-8515-cf250d28a18b&quot;,&quot;title&quot;:&quot;Building Energy Competition &amp; Living Lab Knowledge Platform&quot;,&quot;accessed&quot;:{&quot;date-parts&quot;:[[2023,10,25]]},&quot;URL&quot;:&quot;https://building-competition.org/&quot;,&quot;container-title-short&quot;:&quot;&quot;},&quot;isTemporary&quot;:false}],&quot;citationTag&quot;:&quot;MENDELEY_CITATION_v3_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&quot;},{&quot;citationID&quot;:&quot;MENDELEY_CITATION_afd182be-3f52-45ca-b4f7-d4c6d86e31ce&quot;,&quot;properties&quot;:{&quot;noteIndex&quot;:0},&quot;isEdited&quot;:false,&quot;manualOverride&quot;:{&quot;isManuallyOverridden&quot;:false,&quot;citeprocText&quot;:&quot;[7]&quot;,&quot;manualOverrideText&quot;:&quot;&quot;},&quot;citationItems&quot;:[{&quot;id&quot;:&quot;1e2933d1-b372-3dc4-a22c-237a3090f676&quot;,&quot;itemData&quot;:{&quot;type&quot;:&quot;book&quot;,&quot;id&quot;:&quot;1e2933d1-b372-3dc4-a22c-237a3090f676&quot;,&quot;title&quot;:&quot;Solar Decathlon Europe 21/22 – Competition Source Book&quot;,&quot;accessed&quot;:{&quot;date-parts&quot;:[[2023,9,14]]},&quot;editor&quot;:[{&quot;family&quot;:&quot;Voss&quot;,&quot;given&quot;:&quot;Karsten&quot;,&quot;parse-names&quot;:false,&quot;dropping-particle&quot;:&quot;&quot;,&quot;non-dropping-particle&quot;:&quot;&quot;},{&quot;family&quot;:&quot;Simon&quot;,&quot;given&quot;:&quot;Katharina&quot;,&quot;parse-names&quot;:false,&quot;dropping-particle&quot;:&quot;&quot;,&quot;non-dropping-particle&quot;:&quot;&quot;}],&quot;URL&quot;:&quot;https://elpub.bib.uni-wuppertal.de/receive/duepublico_mods_00000696&quot;,&quot;issued&quot;:{&quot;date-parts&quot;:[[2023]]},&quot;publisher-place&quot;:&quot;Wuppertal&quot;,&quot;number-of-pages&quot;:&quot;1-340&quot;,&quot;container-title-short&quot;:&quot;&quot;},&quot;isTemporary&quot;:false}],&quot;citationTag&quot;:&quot;MENDELEY_CITATION_v3_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&quot;},{&quot;citationID&quot;:&quot;MENDELEY_CITATION_71dfc5db-c2c7-4755-bc69-0dbf59304ce2&quot;,&quot;properties&quot;:{&quot;noteIndex&quot;:0},&quot;isEdited&quot;:false,&quot;manualOverride&quot;:{&quot;isManuallyOverridden&quot;:false,&quot;citeprocText&quot;:&quot;[8]&quot;,&quot;manualOverrideText&quot;:&quot;&quot;},&quot;citationTag&quot;:&quot;MENDELEY_CITATION_v3_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&quot;,&quot;citationItems&quot;:[{&quot;id&quot;:&quot;405c856f-44ea-36cb-b544-43313e06c13a&quot;,&quot;itemData&quot;:{&quot;type&quot;:&quot;report&quot;,&quot;id&quot;:&quot;405c856f-44ea-36cb-b544-43313e06c13a&quot;,&quot;title&quot;:&quot;Blower-Door Test Internal Report   2647-2&quot;,&quot;author&quot;:[{&quot;family&quot;:&quot;Berg&quot;,&quot;given&quot;:&quot;Sebastian&quot;,&quot;parse-names&quot;:false,&quot;dropping-particle&quot;:&quot;&quot;,&quot;non-dropping-particle&quot;:&quot;&quot;},{&quot;family&quot;:&quot;Hansen&quot;,&quot;given&quot;:&quot;Heiko&quot;,&quot;parse-names&quot;:false,&quot;dropping-particle&quot;:&quot;&quot;,&quot;non-dropping-particle&quot;:&quot;&quot;},{&quot;family&quot;:&quot;Hansen&quot;,&quot;given&quot;:&quot;Luke&quot;,&quot;parse-names&quot;:false,&quot;dropping-particle&quot;:&quot;&quot;,&quot;non-dropping-particle&quot;:&quot;&quot;}],&quot;issued&quot;:{&quot;date-parts&quot;:[[2025,2]]},&quot;container-title-short&quot;:&quot;&quot;},&quot;isTemporary&quot;:false}]},{&quot;citationID&quot;:&quot;MENDELEY_CITATION_87169fb4-0874-4d6c-9be6-e7b31ebae5df&quot;,&quot;properties&quot;:{&quot;noteIndex&quot;:0},&quot;isEdited&quot;:false,&quot;manualOverride&quot;:{&quot;isManuallyOverridden&quot;:false,&quot;citeprocText&quot;:&quot;[9]&quot;,&quot;manualOverrideText&quot;:&quot;&quot;},&quot;citationTag&quot;:&quot;MENDELEY_CITATION_v3_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&quot;,&quot;citationItems&quot;:[{&quot;id&quot;:&quot;91ce65ee-6175-359e-9f12-ff6bdd3e71b6&quot;,&quot;itemData&quot;:{&quot;type&quot;:&quot;webpage&quot;,&quot;id&quot;:&quot;91ce65ee-6175-359e-9f12-ff6bdd3e71b6&quot;,&quot;title&quot;:&quot;WUFI ® Plus&quot;,&quot;author&quot;:[{&quot;family&quot;:&quot;Fraunhofer IBP&quot;,&quot;given&quot;:&quot;&quot;,&quot;parse-names&quot;:false,&quot;dropping-particle&quot;:&quot;&quot;,&quot;non-dropping-particle&quot;:&quot;&quot;}],&quot;accessed&quot;:{&quot;date-parts&quot;:[[2024,10,8]]},&quot;URL&quot;:&quot;https://wufi.de/de/software/wufi-plus/&quot;,&quot;container-title-short&quot;:&quot;&quot;},&quot;isTemporary&quot;:false}]},{&quot;citationID&quot;:&quot;MENDELEY_CITATION_05ef637e-7bb3-4aa1-b55d-8d1818e94305&quot;,&quot;properties&quot;:{&quot;noteIndex&quot;:0},&quot;isEdited&quot;:false,&quot;manualOverride&quot;:{&quot;isManuallyOverridden&quot;:false,&quot;citeprocText&quot;:&quot;[6]&quot;,&quot;manualOverrideText&quot;:&quot;&quot;},&quot;citationTag&quot;:&quot;MENDELEY_CITATION_v3_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&quot;,&quot;citationItems&quot;:[{&quot;id&quot;:&quot;7420aa14-0d86-306f-8515-cf250d28a18b&quot;,&quot;itemData&quot;:{&quot;type&quot;:&quot;webpage&quot;,&quot;id&quot;:&quot;7420aa14-0d86-306f-8515-cf250d28a18b&quot;,&quot;title&quot;:&quot;Building Energy Competition &amp; Living Lab Knowledge Platform&quot;,&quot;accessed&quot;:{&quot;date-parts&quot;:[[2023,10,25]]},&quot;URL&quot;:&quot;https://building-competition.org/&quot;,&quot;container-title-short&quot;:&quot;&quot;},&quot;isTemporary&quot;:false}]},{&quot;citationID&quot;:&quot;MENDELEY_CITATION_0c58d75b-4531-4a9c-be33-bfaae15668a5&quot;,&quot;properties&quot;:{&quot;noteIndex&quot;:0},&quot;isEdited&quot;:false,&quot;manualOverride&quot;:{&quot;isManuallyOverridden&quot;:false,&quot;citeprocText&quot;:&quot;[10]&quot;,&quot;manualOverrideText&quot;:&quot;&quot;},&quot;citationTag&quot;:&quot;MENDELEY_CITATION_v3_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&quot;,&quot;citationItems&quot;:[{&quot;id&quot;:&quot;9082842e-875a-37ca-a148-71fca7b7d1f0&quot;,&quot;itemData&quot;:{&quot;type&quot;:&quot;article-journal&quot;,&quot;id&quot;:&quot;9082842e-875a-37ca-a148-71fca7b7d1f0&quot;,&quot;title&quot;:&quot;Project Report: Thermal Performance of FIRSTLIFE House&quot;,&quot;author&quot;:[{&quot;family&quot;:&quot;Tywoniak&quot;,&quot;given&quot;:&quot;Jan&quot;,&quot;parse-names&quot;:false,&quot;dropping-particle&quot;:&quot;&quot;,&quot;non-dropping-particle&quot;:&quot;&quot;},{&quot;family&quot;:&quot;Malík&quot;,&quot;given&quot;:&quot;Zdenko&quot;,&quot;parse-names&quot;:false,&quot;dropping-particle&quot;:&quot;&quot;,&quot;non-dropping-particle&quot;:&quot;&quot;},{&quot;family&quot;:&quot;Staněk&quot;,&quot;given&quot;:&quot;Kamil&quot;,&quot;parse-names&quot;:false,&quot;dropping-particle&quot;:&quot;&quot;,&quot;non-dropping-particle&quot;:&quot;&quot;},{&quot;family&quot;:&quot;Sojkova&quot;,&quot;given&quot;:&quot;Katerina&quot;,&quot;parse-names&quot;:false,&quot;dropping-particle&quot;:&quot;&quot;,&quot;non-dropping-particle&quot;:&quot;&quot;}],&quot;container-title&quot;:&quot;Buildings&quot;,&quot;DOI&quot;:&quot;10.3390/buildings14113600&quot;,&quot;issued&quot;:{&quot;date-parts&quot;:[[2024,11,13]]},&quot;page&quot;:&quot;3600&quot;,&quot;volume&quot;:&quot;14&quot;,&quot;container-title-short&quot;:&quot;&quot;},&quot;isTemporary&quot;:false}]},{&quot;citationID&quot;:&quot;MENDELEY_CITATION_1a6f81ee-0c52-4948-8eda-36772ee8a899&quot;,&quot;properties&quot;:{&quot;noteIndex&quot;:0},&quot;isEdited&quot;:false,&quot;manualOverride&quot;:{&quot;isManuallyOverridden&quot;:false,&quot;citeprocText&quot;:&quot;[11]&quot;,&quot;manualOverrideText&quot;:&quot;&quot;},&quot;citationTag&quot;:&quot;MENDELEY_CITATION_v3_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&quot;,&quot;citationItems&quot;:[{&quot;id&quot;:&quot;205676d3-a819-39d4-9753-cdcbad5ce0ba&quot;,&quot;itemData&quot;:{&quot;type&quot;:&quot;webpage&quot;,&quot;id&quot;:&quot;205676d3-a819-39d4-9753-cdcbad5ce0ba&quot;,&quot;title&quot;:&quot;ClimateStudio&quot;,&quot;author&quot;:[{&quot;family&quot;:&quot;Solemma&quot;,&quot;given&quot;:&quot;&quot;,&quot;parse-names&quot;:false,&quot;dropping-particle&quot;:&quot;&quot;,&quot;non-dropping-particle&quot;:&quot;&quot;}],&quot;accessed&quot;:{&quot;date-parts&quot;:[[2023,11,9]]},&quot;URL&quot;:&quot;https://www.solemma.com/climatestudio&quot;,&quot;container-title-short&quot;:&quot;&quot;},&quot;isTemporary&quot;:false}]},{&quot;citationID&quot;:&quot;MENDELEY_CITATION_e171d5de-6fd1-49a5-a0e5-dde6a100096c&quot;,&quot;properties&quot;:{&quot;noteIndex&quot;:0},&quot;isEdited&quot;:false,&quot;manualOverride&quot;:{&quot;isManuallyOverridden&quot;:false,&quot;citeprocText&quot;:&quot;[12]&quot;,&quot;manualOverrideText&quot;:&quot;&quot;},&quot;citationTag&quot;:&quot;MENDELEY_CITATION_v3_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&quot;,&quot;citationItems&quot;:[{&quot;id&quot;:&quot;14296e0b-4bea-3564-bb54-0d1d6782feab&quot;,&quot;itemData&quot;:{&quot;type&quot;:&quot;webpage&quot;,&quot;id&quot;:&quot;14296e0b-4bea-3564-bb54-0d1d6782feab&quot;,&quot;title&quot;:&quot;Rhinoceros 3D&quot;,&quot;accessed&quot;:{&quot;date-parts&quot;:[[2023,8,10]]},&quot;URL&quot;:&quot;https://www.rhino3d.com/&quot;,&quot;container-title-short&quot;:&quot;&quot;},&quot;isTemporary&quot;:false}]},{&quot;citationID&quot;:&quot;MENDELEY_CITATION_5c725fe1-720c-4552-b2ff-0ad5e909eaa4&quot;,&quot;properties&quot;:{&quot;noteIndex&quot;:0},&quot;isEdited&quot;:false,&quot;manualOverride&quot;:{&quot;isManuallyOverridden&quot;:false,&quot;citeprocText&quot;:&quot;[13,14]&quot;,&quot;manualOverrideText&quot;:&quot;&quot;},&quot;citationTag&quot;:&quot;MENDELEY_CITATION_v3_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&quot;,&quot;citationItems&quot;:[{&quot;id&quot;:&quot;1b688f63-e7f7-3370-a024-5b010d93e6e4&quot;,&quot;itemData&quot;:{&quot;type&quot;:&quot;legislation&quot;,&quot;id&quot;:&quot;1b688f63-e7f7-3370-a024-5b010d93e6e4&quot;,&quot;title&quot;:&quot;EN 17037:2018+AC:2021+A1:2021- Daylight in Buildings&quot;,&quot;author&quot;:[{&quot;family&quot;:&quot;European Comission CEN/TC 169&quot;,&quot;given&quot;:&quot;&quot;,&quot;parse-names&quot;:false,&quot;dropping-particle&quot;:&quot;&quot;,&quot;non-dropping-particle&quot;:&quot;&quot;}],&quot;accessed&quot;:{&quot;date-parts&quot;:[[2024,4,12]]},&quot;URL&quot;:&quot;https://www.cencenelec.eu/&quot;,&quot;container-title-short&quot;:&quot;&quot;},&quot;isTemporary&quot;:false},{&quot;id&quot;:&quot;9c1ebaea-aa76-3065-ad09-bc3b39392e7f&quot;,&quot;itemData&quot;:{&quot;type&quot;:&quot;webpage&quot;,&quot;id&quot;:&quot;9c1ebaea-aa76-3065-ad09-bc3b39392e7f&quot;,&quot;title&quot;:&quot;Solar Decathlon Europe 21/22 Rules - Version 2.4&quot;,&quot;author&quot;:[{&quot;family&quot;:&quot;Solar Decathlon Europe 21/22 Organization Team&quot;,&quot;given&quot;:&quot;&quot;,&quot;parse-names&quot;:false,&quot;dropping-particle&quot;:&quot;&quot;,&quot;non-dropping-particle&quot;:&quot;&quot;}],&quot;accessed&quot;:{&quot;date-parts&quot;:[[2023,9,20]]},&quot;URL&quot;:&quot;https://building-competition.org/file/5b432774b6c70e09e15e24ce/a120dd1b88598b479642b9010862e20b504be8fb507a8ebc00301021127a133d&quot;,&quot;issued&quot;:{&quot;date-parts&quot;:[[2022,5,18]]},&quot;page&quot;:&quot;1-153&quot;,&quot;container-title-short&quot;:&quot;&quot;},&quot;isTemporary&quot;:false}]},{&quot;citationID&quot;:&quot;MENDELEY_CITATION_245d3dd7-eba4-4c31-b134-e34a96ab8e46&quot;,&quot;properties&quot;:{&quot;noteIndex&quot;:0},&quot;isEdited&quot;:false,&quot;manualOverride&quot;:{&quot;isManuallyOverridden&quot;:false,&quot;citeprocText&quot;:&quot;[15]&quot;,&quot;manualOverrideText&quot;:&quot;&quot;},&quot;citationTag&quot;:&quot;MENDELEY_CITATION_v3_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&quot;,&quot;citationItems&quot;:[{&quot;id&quot;:&quot;3a5c17ed-a2e1-32d5-941c-73cccee63ef5&quot;,&quot;itemData&quot;:{&quot;type&quot;:&quot;article-journal&quot;,&quot;id&quot;:&quot;3a5c17ed-a2e1-32d5-941c-73cccee63ef5&quot;,&quot;title&quot;:&quot;Co-heating test: A state-of-the-art&quot;,&quot;author&quot;:[{&quot;family&quot;:&quot;Bauwens&quot;,&quot;given&quot;:&quot;Geert&quot;,&quot;parse-names&quot;:false,&quot;dropping-particle&quot;:&quot;&quot;,&quot;non-dropping-particle&quot;:&quot;&quot;},{&quot;family&quot;:&quot;Roels&quot;,&quot;given&quot;:&quot;Staf&quot;,&quot;parse-names&quot;:false,&quot;dropping-particle&quot;:&quot;&quot;,&quot;non-dropping-particle&quot;:&quot;&quot;}],&quot;container-title&quot;:&quot;Energy and Buildings&quot;,&quot;container-title-short&quot;:&quot;Energy Build&quot;,&quot;DOI&quot;:&quot;https://doi.org/10.1016/j.enbuild.2014.04.039&quot;,&quot;ISSN&quot;:&quot;0378-7788&quot;,&quot;URL&quot;:&quot;https://www.sciencedirect.com/science/article/pii/S0378778814003648&quot;,&quot;issued&quot;:{&quot;date-parts&quot;:[[2014]]},&quot;page&quot;:&quot;163-172&quot;,&quot;abstract&quot;:&quot;Several studies have shown that the actual energy performance of buildings can differ significantly from its designed value. An important part of this performance is constituted by the building fabric's thermal performance. A common method to evaluate the latter for an actual building is the co-heating test. The co-heating test comprises a quasi-stationary heating experiment followed by linear regression analysis of aggregated building performance data. This paper reviews related research work and cristallises the current state-of-the-art. The physical phenomena working behind the scenes of the generally assumed simplified heat balance are discussed. Statistical constraints generally prevent these from being uncovered fully during the analysis. Multiple linear regression is proposed as the most sensible method to analyse co-heating measurement data. A novel way to visualise such analysis, deduce building performance data graphically and compare different co-heating test results is presented.&quot;,&quot;volume&quot;:&quot;82&quot;},&quot;isTemporary&quot;:false}]},{&quot;citationID&quot;:&quot;MENDELEY_CITATION_28a46cd0-2c41-4ff8-b8b6-71eac219be86&quot;,&quot;properties&quot;:{&quot;noteIndex&quot;:0},&quot;isEdited&quot;:false,&quot;manualOverride&quot;:{&quot;isManuallyOverridden&quot;:false,&quot;citeprocText&quot;:&quot;[16]&quot;,&quot;manualOverrideText&quot;:&quot;&quot;},&quot;citationTag&quot;:&quot;MENDELEY_CITATION_v3_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&quot;,&quot;citationItems&quot;:[{&quot;id&quot;:&quot;34cdd7cd-3bc1-304c-be86-aff70f16f1b9&quot;,&quot;itemData&quot;:{&quot;type&quot;:&quot;book&quot;,&quot;id&quot;:&quot;34cdd7cd-3bc1-304c-be86-aff70f16f1b9&quot;,&quot;title&quot;:&quot;EBC Annex 71 - Building energy performance assessment based on in-situ measurements Physical parameter identification&quot;,&quot;author&quot;:[{&quot;family&quot;:&quot;Bauwens&quot;,&quot;given&quot;:&quot;Geert&quot;,&quot;parse-names&quot;:false,&quot;dropping-particle&quot;:&quot;&quot;,&quot;non-dropping-particle&quot;:&quot;&quot;},{&quot;family&quot;:&quot;Ritosa&quot;,&quot;given&quot;:&quot;Katia&quot;,&quot;parse-names&quot;:false,&quot;dropping-particle&quot;:&quot;&quot;,&quot;non-dropping-particle&quot;:&quot;&quot;},{&quot;family&quot;:&quot;Roels&quot;,&quot;given&quot;:&quot;Staf&quot;,&quot;parse-names&quot;:false,&quot;dropping-particle&quot;:&quot;&quot;,&quot;non-dropping-particle&quot;:&quot;&quot;},{&quot;family&quot;:&quot;Deltour&quot;,&quot;given&quot;:&quot;Jade&quot;,&quot;parse-names&quot;:false,&quot;dropping-particle&quot;:&quot;&quot;,&quot;non-dropping-particle&quot;:&quot;&quot;},{&quot;family&quot;:&quot;Masy&quot;,&quot;given&quot;:&quot;Gabrielle&quot;,&quot;parse-names&quot;:false,&quot;dropping-particle&quot;:&quot;&quot;,&quot;non-dropping-particle&quot;:&quot;&quot;},{&quot;family&quot;:&quot;Senave&quot;,&quot;given&quot;:&quot;Marieline&quot;,&quot;parse-names&quot;:false,&quot;dropping-particle&quot;:&quot;&quot;,&quot;non-dropping-particle&quot;:&quot;&quot;},{&quot;family&quot;:&quot;Zhang&quot;,&quot;given&quot;:&quot;Xiang&quot;,&quot;parse-names&quot;:false,&quot;dropping-particle&quot;:&quot;&quot;,&quot;non-dropping-particle&quot;:&quot;&quot;},{&quot;family&quot;:&quot;Rasmussen&quot;,&quot;given&quot;:&quot;Christoffer&quot;,&quot;parse-names&quot;:false,&quot;dropping-particle&quot;:&quot;&quot;,&quot;non-dropping-particle&quot;:&quot;&quot;},{&quot;family&quot;:&quot;Rouchier&quot;,&quot;given&quot;:&quot;Simon&quot;,&quot;parse-names&quot;:false,&quot;dropping-particle&quot;:&quot;&quot;,&quot;non-dropping-particle&quot;:&quot;&quot;},{&quot;family&quot;:&quot;Skeie&quot;,&quot;given&quot;:&quot;Kristian&quot;,&quot;parse-names&quot;:false,&quot;dropping-particle&quot;:&quot;&quot;,&quot;non-dropping-particle&quot;:&quot;&quot;},{&quot;family&quot;:&quot;Rovers&quot;,&quot;given&quot;:&quot;Twan&quot;,&quot;parse-names&quot;:false,&quot;dropping-particle&quot;:&quot;&quot;,&quot;non-dropping-particle&quot;:&quot;&quot;},{&quot;family&quot;:&quot;Struck&quot;,&quot;given&quot;:&quot;Christian&quot;,&quot;parse-names&quot;:false,&quot;dropping-particle&quot;:&quot;&quot;,&quot;non-dropping-particle&quot;:&quot;&quot;},{&quot;family&quot;:&quot;Gorse&quot;,&quot;given&quot;:&quot;Christopher&quot;,&quot;parse-names&quot;:false,&quot;dropping-particle&quot;:&quot;&quot;,&quot;non-dropping-particle&quot;:&quot;&quot;},{&quot;family&quot;:&quot;Hardy&quot;,&quot;given&quot;:&quot;Adam&quot;,&quot;parse-names&quot;:false,&quot;dropping-particle&quot;:&quot;&quot;,&quot;non-dropping-particle&quot;:&quot;&quot;},{&quot;family&quot;:&quot;Hollick&quot;,&quot;given&quot;:&quot;Frances&quot;,&quot;parse-names&quot;:false,&quot;dropping-particle&quot;:&quot;&quot;,&quot;non-dropping-particle&quot;:&quot;&quot;},{&quot;family&quot;:&quot;Allinson&quot;,&quot;given&quot;:&quot;David&quot;,&quot;parse-names&quot;:false,&quot;dropping-particle&quot;:&quot;&quot;,&quot;non-dropping-particle&quot;:&quot;&quot;}],&quot;accessed&quot;:{&quot;date-parts&quot;:[[2025,1,28]]},&quot;ISBN&quot;:&quot;ISBN9789075741094&quot;,&quot;URL&quot;:&quot;www.iea-ebc.org&quot;,&quot;issued&quot;:{&quot;date-parts&quot;:[[2021,8,1]]},&quot;publisher-place&quot;:&quot;Belgium&quot;,&quot;container-title-short&quot;:&quot;&quot;},&quot;isTemporary&quot;:false}]},{&quot;citationID&quot;:&quot;MENDELEY_CITATION_02f5e840-4bf2-4f29-b2a1-3fd4e0618f53&quot;,&quot;properties&quot;:{&quot;noteIndex&quot;:0},&quot;isEdited&quot;:false,&quot;manualOverride&quot;:{&quot;isManuallyOverridden&quot;:false,&quot;citeprocText&quot;:&quot;[18]&quot;,&quot;manualOverrideText&quot;:&quot;&quot;},&quot;citationItems&quot;:[{&quot;id&quot;:&quot;6d0daeca-3c59-3a44-841d-9125c6024f73&quot;,&quot;itemData&quot;:{&quot;type&quot;:&quot;webpage&quot;,&quot;id&quot;:&quot;6d0daeca-3c59-3a44-841d-9125c6024f73&quot;,&quot;title&quot;:&quot;Minilux&quot;,&quot;author&quot;:[{&quot;family&quot;:&quot;Marx&quot;,&quot;given&quot;:&quot;Peter&quot;,&quot;parse-names&quot;:false,&quot;dropping-particle&quot;:&quot;&quot;,&quot;non-dropping-particle&quot;:&quot;&quot;}],&quot;accessed&quot;:{&quot;date-parts&quot;:[[2024,4,10]]},&quot;URL&quot;:&quot;https://mx-electronic.com/light-measurement-technology.html&quot;,&quot;container-title-short&quot;:&quot;&quot;},&quot;isTemporary&quot;:false}],&quot;citationTag&quot;:&quot;MENDELEY_CITATION_v3_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&quot;},{&quot;citationID&quot;:&quot;MENDELEY_CITATION_7bcd3b4c-21cb-4ec5-b550-7385a50a2dce&quot;,&quot;properties&quot;:{&quot;noteIndex&quot;:0},&quot;isEdited&quot;:false,&quot;manualOverride&quot;:{&quot;isManuallyOverridden&quot;:false,&quot;citeprocText&quot;:&quot;[17]&quot;,&quot;manualOverrideText&quot;:&quot;&quot;},&quot;citationItems&quot;:[{&quot;id&quot;:&quot;3753ae62-4b6e-3038-bf2c-ae1ac52989be&quot;,&quot;itemData&quot;:{&quot;type&quot;:&quot;paper-conference&quot;,&quot;id&quot;:&quot;3753ae62-4b6e-3038-bf2c-ae1ac52989be&quot;,&quot;title&quot;:&quot;Input and Output Transformations in Daylighting Simulations: Teaching methods and materials for integrated daylighting teaching&quot;,&quot;author&quot;:[{&quot;family&quot;:&quot;Kalpkirmaz Rizaoglu&quot;,&quot;given&quot;:&quot;Isil&quot;,&quot;parse-names&quot;:false,&quot;dropping-particle&quot;:&quot;&quot;,&quot;non-dropping-particle&quot;:&quot;&quot;},{&quot;family&quot;:&quot;Voss&quot;,&quot;given&quot;:&quot;Karsten&quot;,&quot;parse-names&quot;:false,&quot;dropping-particle&quot;:&quot;&quot;,&quot;non-dropping-particle&quot;:&quot;&quot;},{&quot;family&quot;:&quot;Liberska&quot;,&quot;given&quot;:&quot;Martina&quot;,&quot;parse-names&quot;:false,&quot;dropping-particle&quot;:&quot;&quot;,&quot;non-dropping-particle&quot;:&quot;&quot;},{&quot;family&quot;:&quot;Tywoniak&quot;,&quot;given&quot;:&quot;Jan&quot;,&quot;parse-names&quot;:false,&quot;dropping-particle&quot;:&quot;&quot;,&quot;non-dropping-particle&quot;:&quot;&quot;}],&quot;container-title&quot;:&quot;6th Central European Symposium on Building Physics -  CESBP 2025&quot;,&quot;issued&quot;:{&quot;date-parts&quot;:[[2025]]},&quot;publisher-place&quot;:&quot;Budapest&quot;,&quot;container-title-short&quot;:&quot;&quot;},&quot;isTemporary&quot;:false}],&quot;citationTag&quot;:&quot;MENDELEY_CITATION_v3_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&quot;}]"/>
    <we:property name="MENDELEY_CITATIONS_LOCALE_CODE" value="&quot;en-US&quot;"/>
    <we:property name="MENDELEY_CITATIONS_STYLE" value="{&quot;id&quot;:&quot;https://www.zotero.org/styles/american-journal-of-plant-sciences&quot;,&quot;title&quot;:&quot;American Journal of Plant Scienc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16" ma:contentTypeDescription="Create a new document." ma:contentTypeScope="" ma:versionID="0b6c950b1d9b05c45dd12cbab1bc5958">
  <xsd:schema xmlns:xsd="http://www.w3.org/2001/XMLSchema" xmlns:xs="http://www.w3.org/2001/XMLSchema" xmlns:p="http://schemas.microsoft.com/office/2006/metadata/properties" xmlns:ns2="25e41b22-2727-4798-a14a-680c371f104c" xmlns:ns3="ed353345-1686-4114-865c-d0e60353270d" targetNamespace="http://schemas.microsoft.com/office/2006/metadata/properties" ma:root="true" ma:fieldsID="226a713e8607bd107f50ccc7a7f353df" ns2:_="" ns3:_="">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4B31DC-8C89-4FAD-B0EB-B3AC55262184}">
  <ds:schemaRefs>
    <ds:schemaRef ds:uri="http://schemas.openxmlformats.org/officeDocument/2006/bibliography"/>
  </ds:schemaRefs>
</ds:datastoreItem>
</file>

<file path=customXml/itemProps2.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3.xml><?xml version="1.0" encoding="utf-8"?>
<ds:datastoreItem xmlns:ds="http://schemas.openxmlformats.org/officeDocument/2006/customXml" ds:itemID="{EABD80DD-422A-4D77-B262-882ADB7AB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cepa-template-2016-10-28[97045].dotx</Template>
  <TotalTime>0</TotalTime>
  <Pages>6</Pages>
  <Words>3283</Words>
  <Characters>19440</Characters>
  <Application>Microsoft Office Word</Application>
  <DocSecurity>0</DocSecurity>
  <Lines>162</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Bergische Universität Wuppertal</Company>
  <LinksUpToDate>false</LinksUpToDate>
  <CharactersWithSpaces>22678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Steffen Anders</dc:creator>
  <cp:keywords/>
  <dc:description/>
  <cp:lastModifiedBy>Isil Kalpkirmaz Rizaoglu</cp:lastModifiedBy>
  <cp:revision>510</cp:revision>
  <cp:lastPrinted>2016-10-28T12:23:00Z</cp:lastPrinted>
  <dcterms:created xsi:type="dcterms:W3CDTF">2025-05-30T18:49:00Z</dcterms:created>
  <dcterms:modified xsi:type="dcterms:W3CDTF">2025-07-31T14:48:00Z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